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425B17" w:rsidRDefault="00425B17" w:rsidP="002624F0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-87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851"/>
      </w:tblGrid>
      <w:tr w:rsidR="00425B17" w:rsidRPr="00425B17" w14:paraId="6A51DDE2" w14:textId="77777777" w:rsidTr="6194534A">
        <w:trPr>
          <w:trHeight w:val="1975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501D" w14:textId="77777777" w:rsidR="00425B17" w:rsidRPr="00425B17" w:rsidRDefault="0011283A" w:rsidP="0011283A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8D1AD86" wp14:editId="7685D5BD">
                  <wp:extent cx="2684093" cy="516103"/>
                  <wp:effectExtent l="0" t="0" r="254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4093" cy="516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D9EA" w14:textId="77777777" w:rsidR="008A7372" w:rsidRPr="00715AD4" w:rsidRDefault="008A7372" w:rsidP="008A7372">
            <w:pPr>
              <w:jc w:val="center"/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715AD4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Chambre de Commerce et d’Industrie </w:t>
            </w:r>
          </w:p>
          <w:p w14:paraId="5AD5C278" w14:textId="77777777" w:rsidR="008A7372" w:rsidRPr="00715AD4" w:rsidRDefault="008A7372" w:rsidP="008A7372">
            <w:pPr>
              <w:jc w:val="center"/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proofErr w:type="gramStart"/>
            <w:r w:rsidRPr="00715AD4">
              <w:rPr>
                <w:rFonts w:ascii="Helvetica" w:hAnsi="Helvetica" w:cs="Helvetica"/>
                <w:b/>
                <w:iCs/>
                <w:sz w:val="20"/>
                <w:szCs w:val="20"/>
              </w:rPr>
              <w:t>de</w:t>
            </w:r>
            <w:proofErr w:type="gramEnd"/>
            <w:r w:rsidRPr="00715AD4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 Maine et Loire</w:t>
            </w:r>
          </w:p>
          <w:p w14:paraId="559254FA" w14:textId="77777777" w:rsidR="008A7372" w:rsidRPr="00715AD4" w:rsidRDefault="008A7372" w:rsidP="008A7372">
            <w:pPr>
              <w:jc w:val="center"/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715AD4">
              <w:rPr>
                <w:rFonts w:ascii="Helvetica" w:hAnsi="Helvetica" w:cs="Helvetica"/>
                <w:b/>
                <w:iCs/>
                <w:sz w:val="20"/>
                <w:szCs w:val="20"/>
              </w:rPr>
              <w:t>Direction RSE</w:t>
            </w:r>
          </w:p>
          <w:p w14:paraId="69D2DD6C" w14:textId="77777777" w:rsidR="008A7372" w:rsidRPr="00715AD4" w:rsidRDefault="008A7372" w:rsidP="008A7372">
            <w:pPr>
              <w:jc w:val="center"/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715AD4">
              <w:rPr>
                <w:rFonts w:ascii="Helvetica" w:hAnsi="Helvetica" w:cs="Helvetica"/>
                <w:b/>
                <w:iCs/>
                <w:sz w:val="20"/>
                <w:szCs w:val="20"/>
              </w:rPr>
              <w:t>Service Achats</w:t>
            </w:r>
          </w:p>
          <w:p w14:paraId="598579EF" w14:textId="77777777" w:rsidR="008A7372" w:rsidRPr="00715AD4" w:rsidRDefault="008A7372" w:rsidP="008A7372">
            <w:pPr>
              <w:jc w:val="center"/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715AD4">
              <w:rPr>
                <w:rFonts w:ascii="Helvetica" w:hAnsi="Helvetica" w:cs="Helvetica"/>
                <w:iCs/>
                <w:sz w:val="20"/>
                <w:szCs w:val="20"/>
              </w:rPr>
              <w:t>8 bd du roi René - BP 60626 - 49006 Angers</w:t>
            </w:r>
          </w:p>
          <w:p w14:paraId="5156C639" w14:textId="70A3AFC5" w:rsidR="00425B17" w:rsidRPr="00C906EC" w:rsidRDefault="008A7372" w:rsidP="008A7372">
            <w:pPr>
              <w:jc w:val="center"/>
              <w:rPr>
                <w:rFonts w:ascii="Helvetica" w:hAnsi="Helvetica" w:cs="Helvetica"/>
                <w:i/>
              </w:rPr>
            </w:pPr>
            <w:r w:rsidRPr="00715AD4">
              <w:rPr>
                <w:rFonts w:ascii="Helvetica" w:hAnsi="Helvetica" w:cs="Helvetica"/>
                <w:iCs/>
                <w:sz w:val="20"/>
                <w:szCs w:val="20"/>
              </w:rPr>
              <w:t>Tél : 02.41.20.49.00</w:t>
            </w:r>
          </w:p>
        </w:tc>
      </w:tr>
      <w:tr w:rsidR="00425B17" w:rsidRPr="00425B17" w14:paraId="6119017C" w14:textId="77777777" w:rsidTr="6194534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425B17" w:rsidRP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2EB378F" w14:textId="77777777" w:rsid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6A05A809" w14:textId="77777777" w:rsidR="00046393" w:rsidRDefault="00046393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A39BBE3" w14:textId="77777777" w:rsidR="00046393" w:rsidRPr="00425B17" w:rsidRDefault="00046393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36A0E8F2" w14:textId="70CC1E1F" w:rsidR="00425B17" w:rsidRPr="00425B17" w:rsidRDefault="00425B17" w:rsidP="00425B17">
            <w:pPr>
              <w:jc w:val="center"/>
              <w:rPr>
                <w:rFonts w:ascii="Helvetica" w:hAnsi="Helvetica" w:cs="Helvetica"/>
                <w:b/>
                <w:sz w:val="28"/>
                <w:szCs w:val="36"/>
              </w:rPr>
            </w:pPr>
            <w:r w:rsidRPr="00425B17">
              <w:rPr>
                <w:rFonts w:ascii="Helvetica" w:hAnsi="Helvetica" w:cs="Helvetica"/>
                <w:b/>
                <w:color w:val="000000"/>
                <w:sz w:val="28"/>
                <w:szCs w:val="28"/>
              </w:rPr>
              <w:t>MARCHES</w:t>
            </w:r>
            <w:r w:rsidR="003A634F">
              <w:rPr>
                <w:rFonts w:ascii="Helvetica" w:hAnsi="Helvetica" w:cs="Helvetica"/>
                <w:b/>
                <w:sz w:val="28"/>
                <w:szCs w:val="36"/>
              </w:rPr>
              <w:t xml:space="preserve"> DE </w:t>
            </w:r>
            <w:r w:rsidR="00362F4E">
              <w:rPr>
                <w:rFonts w:ascii="Helvetica" w:hAnsi="Helvetica" w:cs="Helvetica"/>
                <w:b/>
                <w:sz w:val="28"/>
                <w:szCs w:val="36"/>
              </w:rPr>
              <w:t>FOURNITURE</w:t>
            </w:r>
            <w:r w:rsidR="00FD4B67">
              <w:rPr>
                <w:rFonts w:ascii="Helvetica" w:hAnsi="Helvetica" w:cs="Helvetica"/>
                <w:b/>
                <w:sz w:val="28"/>
                <w:szCs w:val="36"/>
              </w:rPr>
              <w:t xml:space="preserve"> ET DE SERVICES</w:t>
            </w:r>
          </w:p>
          <w:p w14:paraId="41C8F396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72A3D3EC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2F0DDD35" w14:textId="77777777" w:rsidR="00425B17" w:rsidRPr="00425B17" w:rsidRDefault="00425B17" w:rsidP="00425B17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</w:p>
          <w:p w14:paraId="0D0B940D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0E27B00A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31F6C0AE" w14:textId="77777777" w:rsidR="00425B17" w:rsidRPr="00D53CBA" w:rsidRDefault="002858F0" w:rsidP="00425B17">
            <w:pPr>
              <w:jc w:val="center"/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</w:pPr>
            <w:r w:rsidRPr="00D53CBA"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  <w:t>PROCEDURE ADAPTEE</w:t>
            </w:r>
          </w:p>
          <w:p w14:paraId="60061E4C" w14:textId="77777777" w:rsidR="00425B17" w:rsidRDefault="00425B17" w:rsidP="00425B17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44EAFD9C" w14:textId="77777777" w:rsidR="003A634F" w:rsidRPr="00425B17" w:rsidRDefault="003A634F" w:rsidP="00425B17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1456679E" w14:textId="395BE16F" w:rsidR="008A7372" w:rsidRPr="00D34C86" w:rsidRDefault="00D81494" w:rsidP="000E1AE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sz w:val="32"/>
                <w:szCs w:val="32"/>
              </w:rPr>
            </w:pPr>
            <w:bookmarkStart w:id="0" w:name="_Hlk19799314"/>
            <w:r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>FOURNITURE</w:t>
            </w:r>
            <w:r w:rsidR="000E1AE6" w:rsidRPr="000E1AE6"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>, LIVRAISON ET INSTAL</w:t>
            </w:r>
            <w:r w:rsidR="000E1AE6"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>L</w:t>
            </w:r>
            <w:r w:rsidR="000E1AE6" w:rsidRPr="000E1AE6"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 xml:space="preserve">ATION DE COLLECTEURS DE DECHETS POUR LES CAMPUS DE </w:t>
            </w:r>
            <w:r w:rsidR="000E1AE6"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>CHOLET</w:t>
            </w:r>
            <w:r w:rsidR="000E1AE6" w:rsidRPr="000E1AE6"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 xml:space="preserve"> ET </w:t>
            </w:r>
            <w:r w:rsidR="000E1AE6"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>SAUMUR</w:t>
            </w:r>
            <w:r w:rsidR="000E1AE6" w:rsidRPr="000E1AE6"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 xml:space="preserve"> DE LA CCI </w:t>
            </w:r>
            <w:r w:rsidR="000E1AE6"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>DE MAINE ET LOIRE</w:t>
            </w:r>
          </w:p>
          <w:bookmarkEnd w:id="0"/>
          <w:p w14:paraId="6CDFC5A0" w14:textId="77777777" w:rsidR="000E1AE6" w:rsidRDefault="000E1AE6" w:rsidP="008A7372">
            <w:pPr>
              <w:jc w:val="center"/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</w:pPr>
          </w:p>
          <w:p w14:paraId="51D1E340" w14:textId="1E2100C1" w:rsidR="008A7372" w:rsidRPr="000E1AE6" w:rsidRDefault="008A7372" w:rsidP="008A7372">
            <w:pPr>
              <w:jc w:val="center"/>
              <w:rPr>
                <w:rFonts w:ascii="Helvetica" w:hAnsi="Helvetica" w:cs="Helvetica"/>
                <w:b/>
                <w:iCs/>
                <w:caps/>
                <w:color w:val="000000" w:themeColor="text1"/>
                <w:sz w:val="28"/>
                <w:szCs w:val="28"/>
              </w:rPr>
            </w:pPr>
            <w:r w:rsidRPr="000E1AE6">
              <w:rPr>
                <w:rFonts w:ascii="Helvetica" w:hAnsi="Helvetica" w:cs="Helvetica"/>
                <w:b/>
                <w:iCs/>
                <w:caps/>
                <w:color w:val="000000" w:themeColor="text1"/>
                <w:sz w:val="28"/>
                <w:szCs w:val="28"/>
              </w:rPr>
              <w:t>MARCHÉ N°</w:t>
            </w:r>
            <w:r w:rsidR="00362F4E" w:rsidRPr="000E1AE6">
              <w:rPr>
                <w:rFonts w:ascii="Helvetica" w:hAnsi="Helvetica" w:cs="Helvetica"/>
                <w:b/>
                <w:iCs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0E1AE6" w:rsidRPr="000E1AE6">
              <w:rPr>
                <w:rFonts w:ascii="Helvetica" w:hAnsi="Helvetica" w:cs="Helvetica"/>
                <w:b/>
                <w:iCs/>
                <w:caps/>
                <w:color w:val="000000" w:themeColor="text1"/>
                <w:sz w:val="28"/>
                <w:szCs w:val="28"/>
              </w:rPr>
              <w:t>2025RTPN2046</w:t>
            </w:r>
            <w:r w:rsidR="00362F4E" w:rsidRPr="000E1AE6">
              <w:rPr>
                <w:rFonts w:ascii="Helvetica" w:hAnsi="Helvetica" w:cs="Helvetica"/>
                <w:b/>
                <w:iCs/>
                <w:caps/>
                <w:color w:val="000000" w:themeColor="text1"/>
                <w:sz w:val="28"/>
                <w:szCs w:val="28"/>
              </w:rPr>
              <w:t xml:space="preserve"> </w:t>
            </w:r>
          </w:p>
          <w:p w14:paraId="48BDC085" w14:textId="77777777" w:rsidR="008A7372" w:rsidRPr="00D53CBA" w:rsidRDefault="008A7372" w:rsidP="008A7372">
            <w:pPr>
              <w:jc w:val="center"/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</w:pPr>
          </w:p>
          <w:p w14:paraId="3656B9AB" w14:textId="77777777" w:rsidR="00046393" w:rsidRPr="00046393" w:rsidRDefault="00046393" w:rsidP="00425B17">
            <w:pPr>
              <w:rPr>
                <w:rFonts w:ascii="Helvetica" w:hAnsi="Helvetica" w:cs="Helvetica"/>
                <w:b/>
                <w:i/>
                <w:sz w:val="28"/>
                <w:szCs w:val="28"/>
              </w:rPr>
            </w:pPr>
          </w:p>
          <w:p w14:paraId="6658C2B0" w14:textId="77777777" w:rsidR="00425B17" w:rsidRPr="00046393" w:rsidRDefault="00425B17" w:rsidP="00425B17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</w:p>
          <w:p w14:paraId="45FB0818" w14:textId="77777777" w:rsidR="00425B17" w:rsidRPr="00046393" w:rsidRDefault="00425B17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049F31CB" w14:textId="77777777" w:rsidR="00046393" w:rsidRP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53128261" w14:textId="77777777" w:rsidR="00046393" w:rsidRP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62486C05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41F0B182" w14:textId="77777777" w:rsidR="00425B17" w:rsidRPr="00425B17" w:rsidRDefault="00425B17" w:rsidP="00425B17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>
              <w:rPr>
                <w:rFonts w:ascii="Helvetica" w:hAnsi="Helvetica" w:cs="Helvetica"/>
                <w:b/>
                <w:sz w:val="40"/>
                <w:szCs w:val="20"/>
                <w:u w:val="single"/>
              </w:rPr>
              <w:t>MEMOIRE TECHNIQUE</w:t>
            </w:r>
          </w:p>
          <w:p w14:paraId="4101652C" w14:textId="77777777" w:rsidR="00425B17" w:rsidRPr="00425B17" w:rsidRDefault="00425B17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B99056E" w14:textId="77777777" w:rsidR="00425B17" w:rsidRDefault="00425B17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1299C43A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DDBEF00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461D779" w14:textId="77777777" w:rsid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CF2D8B6" w14:textId="77777777" w:rsid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0FB78278" w14:textId="77777777" w:rsid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1FC39945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0562CB0E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4CE0A41" w14:textId="77777777" w:rsidR="00D2595D" w:rsidRPr="00425B17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62EBF3C5" w14:textId="77777777" w:rsidR="00425B17" w:rsidRPr="00425B17" w:rsidRDefault="00425B17" w:rsidP="00B90C66">
            <w:pPr>
              <w:spacing w:after="60"/>
              <w:rPr>
                <w:rFonts w:ascii="Helvetica" w:hAnsi="Helvetica" w:cs="Helvetica"/>
                <w:b/>
                <w:sz w:val="28"/>
                <w:szCs w:val="28"/>
              </w:rPr>
            </w:pPr>
          </w:p>
          <w:p w14:paraId="6D98A12B" w14:textId="77777777" w:rsidR="00425B17" w:rsidRP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2946DB82" w14:textId="77777777" w:rsidR="006C09E9" w:rsidRDefault="006C09E9" w:rsidP="00392C29"/>
    <w:p w14:paraId="5997CC1D" w14:textId="77777777" w:rsidR="00AA20D2" w:rsidRDefault="00AA20D2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br w:type="page"/>
      </w:r>
    </w:p>
    <w:p w14:paraId="52FB9401" w14:textId="77777777" w:rsidR="006C09E9" w:rsidRPr="0030507A" w:rsidRDefault="006C09E9" w:rsidP="00392C29">
      <w:pPr>
        <w:shd w:val="clear" w:color="auto" w:fill="0000FF"/>
        <w:jc w:val="center"/>
        <w:rPr>
          <w:rFonts w:ascii="Century" w:hAnsi="Century"/>
          <w:sz w:val="32"/>
          <w:szCs w:val="32"/>
        </w:rPr>
      </w:pPr>
      <w:r w:rsidRPr="0030507A">
        <w:rPr>
          <w:rFonts w:ascii="Century" w:hAnsi="Century"/>
          <w:sz w:val="32"/>
          <w:szCs w:val="32"/>
        </w:rPr>
        <w:lastRenderedPageBreak/>
        <w:t>MEMOIRE TECHNIQUE</w:t>
      </w:r>
    </w:p>
    <w:p w14:paraId="110FFD37" w14:textId="77777777" w:rsidR="006C09E9" w:rsidRPr="0030507A" w:rsidRDefault="006C09E9" w:rsidP="00392C29">
      <w:pPr>
        <w:rPr>
          <w:rFonts w:ascii="Century" w:hAnsi="Century"/>
        </w:rPr>
      </w:pPr>
    </w:p>
    <w:p w14:paraId="6B699379" w14:textId="77777777" w:rsidR="006C09E9" w:rsidRPr="0030507A" w:rsidRDefault="006C09E9" w:rsidP="00392C29">
      <w:pPr>
        <w:rPr>
          <w:rFonts w:ascii="Century" w:hAnsi="Century"/>
        </w:rPr>
      </w:pPr>
    </w:p>
    <w:p w14:paraId="2CFB3B11" w14:textId="77777777" w:rsidR="006C09E9" w:rsidRPr="0030507A" w:rsidRDefault="006C09E9" w:rsidP="00392C29">
      <w:pPr>
        <w:jc w:val="both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>Le présent mémoire technique a pour objet de juger la valeur technique de l’offre de l’entreprise au moyen d’un questionnaire.</w:t>
      </w:r>
    </w:p>
    <w:p w14:paraId="3FE9F23F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24379522" w14:textId="6D9B00BA" w:rsidR="006C09E9" w:rsidRPr="0030507A" w:rsidRDefault="006C09E9" w:rsidP="00B57AE7">
      <w:pPr>
        <w:pStyle w:val="Retraitcorpsdetexte"/>
        <w:ind w:left="0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>Ce mémoire doit être complété par l</w:t>
      </w:r>
      <w:r w:rsidR="008A7372">
        <w:rPr>
          <w:rFonts w:ascii="Century" w:hAnsi="Century"/>
          <w:sz w:val="20"/>
          <w:szCs w:val="20"/>
        </w:rPr>
        <w:t>e Soumissionnaire</w:t>
      </w:r>
      <w:r w:rsidRPr="0030507A">
        <w:rPr>
          <w:rFonts w:ascii="Century" w:hAnsi="Century"/>
          <w:sz w:val="20"/>
          <w:szCs w:val="20"/>
        </w:rPr>
        <w:t xml:space="preserve"> et </w:t>
      </w:r>
      <w:r w:rsidRPr="0030507A">
        <w:rPr>
          <w:rFonts w:ascii="Century" w:hAnsi="Century"/>
          <w:b/>
          <w:sz w:val="20"/>
          <w:szCs w:val="20"/>
        </w:rPr>
        <w:t>adapté aux particularités</w:t>
      </w:r>
      <w:r w:rsidRPr="0030507A">
        <w:rPr>
          <w:rFonts w:ascii="Century" w:hAnsi="Century"/>
          <w:sz w:val="20"/>
          <w:szCs w:val="20"/>
        </w:rPr>
        <w:t xml:space="preserve"> du marché considéré.</w:t>
      </w:r>
    </w:p>
    <w:p w14:paraId="49992FFA" w14:textId="77777777" w:rsidR="006C09E9" w:rsidRPr="0030507A" w:rsidRDefault="006C09E9" w:rsidP="00392C29">
      <w:pPr>
        <w:jc w:val="both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>Le candidat doit indiquer, par item, les dispositions qu'il compte adopter en complément des conditions figurant au cahier des charges.</w:t>
      </w:r>
    </w:p>
    <w:p w14:paraId="1F72F646" w14:textId="77777777" w:rsidR="006C09E9" w:rsidRPr="0030507A" w:rsidRDefault="006C09E9" w:rsidP="00392C29">
      <w:pPr>
        <w:rPr>
          <w:rFonts w:ascii="Century" w:hAnsi="Century"/>
          <w:bCs/>
          <w:iCs/>
          <w:sz w:val="20"/>
          <w:szCs w:val="20"/>
        </w:rPr>
      </w:pPr>
    </w:p>
    <w:p w14:paraId="13840ABB" w14:textId="4702E1E3" w:rsidR="006C09E9" w:rsidRPr="0030507A" w:rsidRDefault="006C09E9" w:rsidP="2C6C63AA">
      <w:pPr>
        <w:jc w:val="both"/>
        <w:rPr>
          <w:rFonts w:ascii="Century" w:hAnsi="Century"/>
          <w:sz w:val="20"/>
          <w:szCs w:val="20"/>
        </w:rPr>
      </w:pPr>
      <w:r w:rsidRPr="6194534A">
        <w:rPr>
          <w:rFonts w:ascii="Century" w:hAnsi="Century"/>
          <w:sz w:val="20"/>
          <w:szCs w:val="20"/>
        </w:rPr>
        <w:t xml:space="preserve">Le mémoire technique comporte </w:t>
      </w:r>
      <w:r w:rsidR="00FD4B67">
        <w:rPr>
          <w:rFonts w:ascii="Century" w:hAnsi="Century"/>
          <w:sz w:val="20"/>
          <w:szCs w:val="20"/>
        </w:rPr>
        <w:t>4</w:t>
      </w:r>
      <w:r w:rsidR="00D9670A" w:rsidRPr="6194534A">
        <w:rPr>
          <w:rFonts w:ascii="Century" w:hAnsi="Century"/>
          <w:sz w:val="20"/>
          <w:szCs w:val="20"/>
        </w:rPr>
        <w:t xml:space="preserve"> </w:t>
      </w:r>
      <w:r w:rsidR="00281D54" w:rsidRPr="6194534A">
        <w:rPr>
          <w:rFonts w:ascii="Century" w:hAnsi="Century"/>
          <w:sz w:val="20"/>
          <w:szCs w:val="20"/>
        </w:rPr>
        <w:t xml:space="preserve">items. Chacune des questions VT </w:t>
      </w:r>
      <w:r w:rsidRPr="6194534A">
        <w:rPr>
          <w:rFonts w:ascii="Century" w:hAnsi="Century"/>
          <w:sz w:val="20"/>
          <w:szCs w:val="20"/>
        </w:rPr>
        <w:t xml:space="preserve">fera l’objet d’une notation entre 0 et </w:t>
      </w:r>
      <w:r w:rsidR="00CA6613" w:rsidRPr="6194534A">
        <w:rPr>
          <w:rFonts w:ascii="Century" w:hAnsi="Century"/>
          <w:sz w:val="20"/>
          <w:szCs w:val="20"/>
        </w:rPr>
        <w:t xml:space="preserve">5 </w:t>
      </w:r>
      <w:r w:rsidRPr="6194534A">
        <w:rPr>
          <w:rFonts w:ascii="Century" w:hAnsi="Century"/>
          <w:sz w:val="20"/>
          <w:szCs w:val="20"/>
        </w:rPr>
        <w:t>points</w:t>
      </w:r>
      <w:r w:rsidR="00CA6613" w:rsidRPr="6194534A">
        <w:rPr>
          <w:rFonts w:ascii="Century" w:hAnsi="Century"/>
          <w:sz w:val="20"/>
          <w:szCs w:val="20"/>
        </w:rPr>
        <w:t xml:space="preserve">. </w:t>
      </w:r>
      <w:r w:rsidRPr="6194534A">
        <w:rPr>
          <w:rFonts w:ascii="Century" w:hAnsi="Century"/>
          <w:sz w:val="20"/>
          <w:szCs w:val="20"/>
        </w:rPr>
        <w:t>Chaque it</w:t>
      </w:r>
      <w:r w:rsidR="00281D54" w:rsidRPr="6194534A">
        <w:rPr>
          <w:rFonts w:ascii="Century" w:hAnsi="Century"/>
          <w:sz w:val="20"/>
          <w:szCs w:val="20"/>
        </w:rPr>
        <w:t>em est affecté d’un coefficient</w:t>
      </w:r>
      <w:r w:rsidRPr="6194534A">
        <w:rPr>
          <w:rFonts w:ascii="Century" w:hAnsi="Century"/>
          <w:sz w:val="20"/>
          <w:szCs w:val="20"/>
        </w:rPr>
        <w:t xml:space="preserve"> afin d’obtenir une note globale </w:t>
      </w:r>
      <w:r w:rsidR="00A3769D" w:rsidRPr="6194534A">
        <w:rPr>
          <w:rFonts w:ascii="Century" w:hAnsi="Century"/>
          <w:sz w:val="20"/>
          <w:szCs w:val="20"/>
        </w:rPr>
        <w:t>qui sera</w:t>
      </w:r>
      <w:r w:rsidRPr="6194534A">
        <w:rPr>
          <w:rFonts w:ascii="Century" w:hAnsi="Century"/>
          <w:sz w:val="20"/>
          <w:szCs w:val="20"/>
        </w:rPr>
        <w:t xml:space="preserve"> rapporté</w:t>
      </w:r>
      <w:r w:rsidR="00A3769D" w:rsidRPr="6194534A">
        <w:rPr>
          <w:rFonts w:ascii="Century" w:hAnsi="Century"/>
          <w:sz w:val="20"/>
          <w:szCs w:val="20"/>
        </w:rPr>
        <w:t>e</w:t>
      </w:r>
      <w:r w:rsidR="00425B17" w:rsidRPr="6194534A">
        <w:rPr>
          <w:rFonts w:ascii="Century" w:hAnsi="Century"/>
          <w:sz w:val="20"/>
          <w:szCs w:val="20"/>
        </w:rPr>
        <w:t xml:space="preserve"> à </w:t>
      </w:r>
      <w:r w:rsidR="00FD4B67">
        <w:rPr>
          <w:rFonts w:ascii="Century" w:hAnsi="Century"/>
          <w:color w:val="FF0000"/>
          <w:sz w:val="20"/>
          <w:szCs w:val="20"/>
        </w:rPr>
        <w:t>60</w:t>
      </w:r>
      <w:r w:rsidRPr="00EF31CE">
        <w:rPr>
          <w:rFonts w:ascii="Century" w:hAnsi="Century"/>
          <w:color w:val="FF0000"/>
          <w:sz w:val="20"/>
          <w:szCs w:val="20"/>
        </w:rPr>
        <w:t xml:space="preserve"> points.</w:t>
      </w:r>
      <w:r w:rsidR="00A47F11" w:rsidRPr="00EF31CE">
        <w:rPr>
          <w:rFonts w:ascii="Century" w:hAnsi="Century"/>
          <w:color w:val="FF0000"/>
          <w:sz w:val="20"/>
          <w:szCs w:val="20"/>
        </w:rPr>
        <w:t xml:space="preserve"> </w:t>
      </w:r>
    </w:p>
    <w:p w14:paraId="08CE6F91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7ACB7916" w14:textId="77777777" w:rsidR="006C09E9" w:rsidRPr="00FC18C1" w:rsidRDefault="006C09E9" w:rsidP="00392C29">
      <w:pPr>
        <w:jc w:val="both"/>
        <w:rPr>
          <w:rFonts w:ascii="Century" w:hAnsi="Century"/>
          <w:bCs/>
          <w:iCs/>
          <w:sz w:val="20"/>
          <w:szCs w:val="20"/>
        </w:rPr>
      </w:pPr>
      <w:r w:rsidRPr="00FC18C1">
        <w:rPr>
          <w:rFonts w:ascii="Century" w:hAnsi="Century"/>
          <w:bCs/>
          <w:iCs/>
          <w:sz w:val="20"/>
          <w:szCs w:val="20"/>
        </w:rPr>
        <w:t>Les renseignements indiqués dans le mémoire technique doivent être liés directement à l’objet du marché, et ne doivent pas être une simple énumération de l’organisation des moyens généraux de l’entreprise.</w:t>
      </w:r>
    </w:p>
    <w:p w14:paraId="61CDCEAD" w14:textId="77777777" w:rsidR="006C09E9" w:rsidRPr="00FC18C1" w:rsidRDefault="006C09E9" w:rsidP="00FC18C1">
      <w:pPr>
        <w:jc w:val="both"/>
        <w:rPr>
          <w:rFonts w:ascii="Century" w:hAnsi="Century"/>
          <w:bCs/>
          <w:iCs/>
          <w:sz w:val="20"/>
          <w:szCs w:val="20"/>
        </w:rPr>
      </w:pPr>
    </w:p>
    <w:p w14:paraId="2502DD6F" w14:textId="77777777" w:rsidR="006C09E9" w:rsidRPr="00FC18C1" w:rsidRDefault="00513F1A" w:rsidP="00E06E14">
      <w:pPr>
        <w:jc w:val="both"/>
        <w:rPr>
          <w:rFonts w:ascii="Century" w:hAnsi="Century"/>
          <w:b/>
          <w:bCs/>
          <w:iCs/>
          <w:sz w:val="20"/>
          <w:szCs w:val="20"/>
          <w:u w:val="single"/>
        </w:rPr>
      </w:pPr>
      <w:r>
        <w:rPr>
          <w:rFonts w:ascii="Century" w:hAnsi="Century"/>
          <w:b/>
          <w:bCs/>
          <w:iCs/>
          <w:sz w:val="20"/>
          <w:szCs w:val="20"/>
          <w:u w:val="single"/>
        </w:rPr>
        <w:t>L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e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présent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mémoire technique doit obligatoirement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être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complété</w:t>
      </w:r>
      <w:r w:rsidR="00F3194E">
        <w:rPr>
          <w:rFonts w:ascii="Century" w:hAnsi="Century"/>
          <w:b/>
          <w:bCs/>
          <w:iCs/>
          <w:sz w:val="20"/>
          <w:szCs w:val="20"/>
          <w:u w:val="single"/>
        </w:rPr>
        <w:t xml:space="preserve"> et signé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par </w:t>
      </w:r>
      <w:r w:rsidR="00F3194E">
        <w:rPr>
          <w:rFonts w:ascii="Century" w:hAnsi="Century"/>
          <w:b/>
          <w:bCs/>
          <w:iCs/>
          <w:sz w:val="20"/>
          <w:szCs w:val="20"/>
          <w:u w:val="single"/>
        </w:rPr>
        <w:t>le candidat sous peine d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’irrégularité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de l’offre </w:t>
      </w:r>
    </w:p>
    <w:p w14:paraId="6BB9E253" w14:textId="77777777" w:rsidR="006C09E9" w:rsidRPr="00FC18C1" w:rsidRDefault="006C09E9" w:rsidP="00FC18C1">
      <w:pPr>
        <w:jc w:val="both"/>
        <w:rPr>
          <w:rFonts w:ascii="Century" w:hAnsi="Century"/>
          <w:bCs/>
          <w:iCs/>
          <w:sz w:val="20"/>
          <w:szCs w:val="20"/>
        </w:rPr>
      </w:pPr>
    </w:p>
    <w:p w14:paraId="7D271480" w14:textId="04F61BE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>Les différents éléments demandés sont à renseigner sur le présent document en le complétant par des documents annexes quand ils sont exigés.</w:t>
      </w:r>
    </w:p>
    <w:p w14:paraId="23DE523C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</w:p>
    <w:p w14:paraId="67236EA7" w14:textId="77777777" w:rsidR="006C09E9" w:rsidRPr="0022079E" w:rsidRDefault="006C09E9" w:rsidP="00FC18C1">
      <w:pPr>
        <w:jc w:val="both"/>
        <w:outlineLvl w:val="0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>Si le candidat le souhaite, des documents complémentaires peuvent être joints (</w:t>
      </w:r>
      <w:r w:rsidRPr="0022079E">
        <w:rPr>
          <w:rFonts w:ascii="Century" w:hAnsi="Century"/>
          <w:b/>
          <w:sz w:val="20"/>
          <w:szCs w:val="20"/>
        </w:rPr>
        <w:t>en rapport direct avec l’objet du marché</w:t>
      </w:r>
      <w:r w:rsidRPr="0022079E">
        <w:rPr>
          <w:rFonts w:ascii="Century" w:hAnsi="Century"/>
          <w:sz w:val="20"/>
          <w:szCs w:val="20"/>
        </w:rPr>
        <w:t>).</w:t>
      </w:r>
    </w:p>
    <w:p w14:paraId="52E56223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</w:p>
    <w:p w14:paraId="32882281" w14:textId="478BA90C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 xml:space="preserve">En cas de </w:t>
      </w:r>
      <w:r w:rsidR="00A41553">
        <w:rPr>
          <w:rFonts w:ascii="Century" w:hAnsi="Century"/>
          <w:sz w:val="20"/>
          <w:szCs w:val="20"/>
        </w:rPr>
        <w:t>co</w:t>
      </w:r>
      <w:r w:rsidRPr="0022079E">
        <w:rPr>
          <w:rFonts w:ascii="Century" w:hAnsi="Century"/>
          <w:sz w:val="20"/>
          <w:szCs w:val="20"/>
        </w:rPr>
        <w:t xml:space="preserve">-traitance, les </w:t>
      </w:r>
      <w:r w:rsidR="00A41553">
        <w:rPr>
          <w:rFonts w:ascii="Century" w:hAnsi="Century"/>
          <w:sz w:val="20"/>
          <w:szCs w:val="20"/>
        </w:rPr>
        <w:t>co</w:t>
      </w:r>
      <w:r w:rsidRPr="0022079E">
        <w:rPr>
          <w:rFonts w:ascii="Century" w:hAnsi="Century"/>
          <w:sz w:val="20"/>
          <w:szCs w:val="20"/>
        </w:rPr>
        <w:t>-traitants s’engagent sur les éléments du mémoire technique du mandataire.</w:t>
      </w:r>
      <w:r w:rsidR="00D2595D" w:rsidRPr="0022079E">
        <w:rPr>
          <w:rFonts w:ascii="Century" w:hAnsi="Century"/>
          <w:sz w:val="20"/>
          <w:szCs w:val="20"/>
        </w:rPr>
        <w:t xml:space="preserve"> </w:t>
      </w:r>
    </w:p>
    <w:p w14:paraId="07547A01" w14:textId="77777777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</w:p>
    <w:p w14:paraId="2D3C18CA" w14:textId="709929E8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  <w:r w:rsidRPr="0022079E">
        <w:rPr>
          <w:rFonts w:ascii="Century" w:hAnsi="Century"/>
          <w:b/>
          <w:sz w:val="20"/>
          <w:szCs w:val="20"/>
        </w:rPr>
        <w:t>Il est de plus rappelé que le présent mémoire technique est une pièce contractuelle du marché ; à ce titre, les informations et dispositions renseignées dans le présent document engagent contractuellement le titulaire quant au respect des moyens mis en œuvre pour l’exécution de ses prestations.</w:t>
      </w:r>
    </w:p>
    <w:p w14:paraId="5043CB0F" w14:textId="77777777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</w:p>
    <w:p w14:paraId="07459315" w14:textId="77777777" w:rsidR="006C09E9" w:rsidRPr="0030507A" w:rsidRDefault="006C09E9" w:rsidP="00510228">
      <w:pPr>
        <w:pStyle w:val="Default"/>
        <w:jc w:val="both"/>
        <w:rPr>
          <w:rFonts w:ascii="Century" w:eastAsia="MS PGothic" w:hAnsi="Century"/>
          <w:sz w:val="20"/>
          <w:szCs w:val="20"/>
        </w:rPr>
      </w:pPr>
    </w:p>
    <w:p w14:paraId="3AB6E57A" w14:textId="77777777" w:rsidR="00510228" w:rsidRPr="00510228" w:rsidRDefault="00510228" w:rsidP="00510228">
      <w:pPr>
        <w:tabs>
          <w:tab w:val="left" w:pos="4536"/>
          <w:tab w:val="left" w:pos="6237"/>
        </w:tabs>
        <w:spacing w:before="40"/>
        <w:jc w:val="both"/>
        <w:rPr>
          <w:rFonts w:ascii="Century" w:hAnsi="Century"/>
          <w:sz w:val="20"/>
          <w:szCs w:val="20"/>
        </w:rPr>
      </w:pPr>
      <w:r w:rsidRPr="00510228">
        <w:rPr>
          <w:rFonts w:ascii="Century" w:hAnsi="Century"/>
          <w:sz w:val="20"/>
          <w:szCs w:val="20"/>
        </w:rPr>
        <w:t>Pour le critère « valeur technique » et pour chacun de ses sous-critères : une note de 0 à 5 sera attribuée au regard de l’échelle de notation suivante : 0 = aucune information ou hors sujet ; 1 = très inadaptée ; 2 = inadaptée ; 3 = standard ; 4 = très adaptée ; 5 = optimale / au-delà du besoin. Des ½ points pourront être accordés.</w:t>
      </w:r>
    </w:p>
    <w:p w14:paraId="6537F28F" w14:textId="77777777" w:rsidR="006C09E9" w:rsidRPr="00510228" w:rsidRDefault="006C09E9" w:rsidP="007261A2">
      <w:pPr>
        <w:pStyle w:val="Default"/>
        <w:jc w:val="both"/>
        <w:rPr>
          <w:rFonts w:ascii="Century" w:eastAsia="Times New Roman" w:hAnsi="Century" w:cs="Times New Roman"/>
          <w:color w:val="auto"/>
          <w:sz w:val="20"/>
          <w:szCs w:val="20"/>
          <w:lang w:eastAsia="fr-FR"/>
        </w:rPr>
      </w:pPr>
    </w:p>
    <w:p w14:paraId="6DFB9E20" w14:textId="77777777" w:rsidR="006C09E9" w:rsidRPr="0030507A" w:rsidRDefault="006C09E9" w:rsidP="007261A2">
      <w:pPr>
        <w:pStyle w:val="Default"/>
        <w:jc w:val="both"/>
        <w:rPr>
          <w:rFonts w:ascii="Century" w:eastAsia="MS PGothic" w:hAnsi="Century"/>
          <w:sz w:val="20"/>
          <w:szCs w:val="20"/>
        </w:rPr>
      </w:pPr>
    </w:p>
    <w:p w14:paraId="29D6B04F" w14:textId="77777777" w:rsidR="006C09E9" w:rsidRPr="0030507A" w:rsidRDefault="006C09E9" w:rsidP="002D0EDD">
      <w:pPr>
        <w:rPr>
          <w:rFonts w:ascii="Century" w:eastAsia="MS PGothic" w:hAnsi="Century" w:cs="Arial"/>
          <w:color w:val="000000"/>
          <w:sz w:val="20"/>
          <w:szCs w:val="20"/>
          <w:lang w:eastAsia="zh-CN"/>
        </w:rPr>
      </w:pPr>
      <w:r w:rsidRPr="0030507A">
        <w:rPr>
          <w:rFonts w:ascii="Century" w:eastAsia="MS PGothic" w:hAnsi="Century" w:cs="Arial"/>
          <w:color w:val="000000"/>
          <w:sz w:val="20"/>
          <w:szCs w:val="20"/>
          <w:lang w:eastAsia="zh-CN"/>
        </w:rPr>
        <w:t xml:space="preserve"> </w:t>
      </w:r>
    </w:p>
    <w:p w14:paraId="70DF9E56" w14:textId="77777777" w:rsidR="006C09E9" w:rsidRPr="0030507A" w:rsidRDefault="006C09E9" w:rsidP="00392C29">
      <w:pPr>
        <w:rPr>
          <w:rFonts w:ascii="Century" w:eastAsia="MS PGothic" w:hAnsi="Century" w:cs="Arial"/>
          <w:color w:val="000000"/>
          <w:sz w:val="20"/>
          <w:szCs w:val="20"/>
          <w:lang w:eastAsia="zh-CN"/>
        </w:rPr>
      </w:pPr>
    </w:p>
    <w:p w14:paraId="44E871BC" w14:textId="77777777" w:rsidR="006C09E9" w:rsidRPr="0030507A" w:rsidRDefault="006C09E9" w:rsidP="00392C29">
      <w:pPr>
        <w:rPr>
          <w:rFonts w:ascii="Century" w:hAnsi="Century"/>
        </w:rPr>
      </w:pPr>
    </w:p>
    <w:p w14:paraId="144A5D23" w14:textId="77777777" w:rsidR="006C09E9" w:rsidRPr="0030507A" w:rsidRDefault="006C09E9" w:rsidP="00392C29">
      <w:pPr>
        <w:rPr>
          <w:rFonts w:ascii="Century" w:hAnsi="Century"/>
        </w:rPr>
      </w:pPr>
    </w:p>
    <w:p w14:paraId="738610EB" w14:textId="77777777" w:rsidR="00425B17" w:rsidRPr="0030507A" w:rsidRDefault="00425B17" w:rsidP="00392C29">
      <w:pPr>
        <w:rPr>
          <w:rFonts w:ascii="Century" w:hAnsi="Century"/>
        </w:rPr>
      </w:pPr>
    </w:p>
    <w:p w14:paraId="6BAE6D50" w14:textId="3010C3C6" w:rsidR="002365C8" w:rsidRDefault="002365C8">
      <w:r>
        <w:br w:type="page"/>
      </w:r>
    </w:p>
    <w:p w14:paraId="637805D2" w14:textId="77777777" w:rsidR="00425B17" w:rsidRPr="0030507A" w:rsidRDefault="00425B17" w:rsidP="00392C29">
      <w:pPr>
        <w:rPr>
          <w:rFonts w:ascii="Century" w:hAnsi="Century"/>
        </w:rPr>
      </w:pPr>
    </w:p>
    <w:p w14:paraId="3A0FF5F2" w14:textId="0535B65C" w:rsidR="0005041E" w:rsidRDefault="0005041E" w:rsidP="00665A03">
      <w:pPr>
        <w:rPr>
          <w:rFonts w:ascii="Century" w:hAnsi="Century"/>
          <w:b/>
          <w:u w:val="single"/>
        </w:rPr>
      </w:pPr>
    </w:p>
    <w:p w14:paraId="4559995C" w14:textId="77777777" w:rsidR="006C09E9" w:rsidRPr="0030507A" w:rsidRDefault="006C09E9" w:rsidP="004E0675">
      <w:pPr>
        <w:jc w:val="center"/>
        <w:rPr>
          <w:rFonts w:ascii="Century" w:hAnsi="Century"/>
          <w:b/>
          <w:u w:val="single"/>
        </w:rPr>
      </w:pPr>
      <w:r w:rsidRPr="0030507A">
        <w:rPr>
          <w:rFonts w:ascii="Century" w:hAnsi="Century"/>
          <w:b/>
          <w:u w:val="single"/>
        </w:rPr>
        <w:t>LISTE DES ITEMS</w:t>
      </w:r>
    </w:p>
    <w:p w14:paraId="5630AD66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61829076" w14:textId="77777777" w:rsidR="0030507A" w:rsidRPr="0030507A" w:rsidRDefault="0030507A" w:rsidP="00392C29">
      <w:pPr>
        <w:rPr>
          <w:rFonts w:ascii="Century" w:hAnsi="Century"/>
          <w:sz w:val="20"/>
          <w:szCs w:val="20"/>
        </w:rPr>
      </w:pPr>
    </w:p>
    <w:p w14:paraId="2BA226A1" w14:textId="77777777" w:rsidR="0030507A" w:rsidRPr="0030507A" w:rsidRDefault="0030507A" w:rsidP="00392C29">
      <w:pPr>
        <w:rPr>
          <w:rFonts w:ascii="Century" w:hAnsi="Century"/>
          <w:sz w:val="20"/>
          <w:szCs w:val="20"/>
        </w:rPr>
      </w:pPr>
    </w:p>
    <w:p w14:paraId="17D33270" w14:textId="1E5356BD" w:rsidR="00FB34AD" w:rsidRPr="005279B1" w:rsidRDefault="00FB34AD" w:rsidP="00FB34AD">
      <w:pPr>
        <w:numPr>
          <w:ilvl w:val="0"/>
          <w:numId w:val="35"/>
        </w:numPr>
        <w:contextualSpacing/>
        <w:rPr>
          <w:rFonts w:ascii="Century" w:hAnsi="Century"/>
          <w:b/>
          <w:bCs/>
        </w:rPr>
      </w:pPr>
      <w:bookmarkStart w:id="1" w:name="_Hlk52445079"/>
      <w:r w:rsidRPr="005279B1">
        <w:rPr>
          <w:rFonts w:ascii="Century" w:hAnsi="Century"/>
          <w:b/>
          <w:bCs/>
        </w:rPr>
        <w:t xml:space="preserve">ITEM VT1 – </w:t>
      </w:r>
      <w:bookmarkStart w:id="2" w:name="_Hlk202264829"/>
      <w:r w:rsidR="000E1AE6" w:rsidRPr="000E1AE6">
        <w:rPr>
          <w:rFonts w:ascii="Century" w:hAnsi="Century"/>
          <w:b/>
          <w:bCs/>
        </w:rPr>
        <w:t>Esthétique, ergonomie</w:t>
      </w:r>
      <w:r w:rsidR="00D81494">
        <w:rPr>
          <w:rFonts w:ascii="Century" w:hAnsi="Century"/>
          <w:b/>
          <w:bCs/>
        </w:rPr>
        <w:t xml:space="preserve">, </w:t>
      </w:r>
      <w:r w:rsidR="000E1AE6" w:rsidRPr="000E1AE6">
        <w:rPr>
          <w:rFonts w:ascii="Century" w:hAnsi="Century"/>
          <w:b/>
          <w:bCs/>
        </w:rPr>
        <w:t>des collecteurs proposés,</w:t>
      </w:r>
      <w:r w:rsidR="000E1AE6">
        <w:rPr>
          <w:rFonts w:ascii="Century" w:hAnsi="Century"/>
          <w:b/>
          <w:bCs/>
        </w:rPr>
        <w:t xml:space="preserve"> </w:t>
      </w:r>
      <w:r w:rsidR="000E1AE6" w:rsidRPr="000E1AE6">
        <w:rPr>
          <w:rFonts w:ascii="Century" w:hAnsi="Century"/>
          <w:b/>
          <w:bCs/>
        </w:rPr>
        <w:t xml:space="preserve">signalétique claire </w:t>
      </w:r>
      <w:r w:rsidR="003B2F98">
        <w:rPr>
          <w:rFonts w:ascii="Century" w:hAnsi="Century"/>
          <w:b/>
          <w:bCs/>
        </w:rPr>
        <w:t>et</w:t>
      </w:r>
      <w:r w:rsidR="003B2F98" w:rsidRPr="00FA2101">
        <w:rPr>
          <w:rFonts w:ascii="Century" w:hAnsi="Century"/>
          <w:b/>
          <w:bCs/>
        </w:rPr>
        <w:t xml:space="preserve"> </w:t>
      </w:r>
      <w:r w:rsidR="003B2F98">
        <w:rPr>
          <w:rFonts w:ascii="Century" w:hAnsi="Century"/>
          <w:b/>
          <w:bCs/>
        </w:rPr>
        <w:t>c</w:t>
      </w:r>
      <w:r w:rsidR="003B2F98" w:rsidRPr="00FA2101">
        <w:rPr>
          <w:rFonts w:ascii="Century" w:hAnsi="Century"/>
          <w:b/>
          <w:bCs/>
        </w:rPr>
        <w:t>apacité de personnalisation des collecteurs</w:t>
      </w:r>
      <w:r w:rsidR="003B2F98" w:rsidRPr="005279B1">
        <w:rPr>
          <w:rFonts w:ascii="Century" w:hAnsi="Century"/>
          <w:b/>
          <w:bCs/>
        </w:rPr>
        <w:t xml:space="preserve"> </w:t>
      </w:r>
      <w:r w:rsidRPr="005279B1">
        <w:rPr>
          <w:rFonts w:ascii="Century" w:hAnsi="Century"/>
          <w:b/>
          <w:bCs/>
        </w:rPr>
        <w:t>(</w:t>
      </w:r>
      <w:r w:rsidRPr="00EF31CE">
        <w:rPr>
          <w:rFonts w:ascii="Century" w:hAnsi="Century"/>
          <w:b/>
          <w:bCs/>
          <w:color w:val="FF0000"/>
        </w:rPr>
        <w:t xml:space="preserve">coefficient </w:t>
      </w:r>
      <w:r w:rsidR="008F3451" w:rsidRPr="00EF31CE">
        <w:rPr>
          <w:rFonts w:ascii="Century" w:hAnsi="Century"/>
          <w:b/>
          <w:bCs/>
          <w:color w:val="FF0000"/>
        </w:rPr>
        <w:t>1</w:t>
      </w:r>
      <w:r w:rsidR="000E1AE6">
        <w:rPr>
          <w:rFonts w:ascii="Century" w:hAnsi="Century"/>
          <w:b/>
          <w:bCs/>
          <w:color w:val="FF0000"/>
        </w:rPr>
        <w:t>6</w:t>
      </w:r>
      <w:r w:rsidRPr="00EF31CE">
        <w:rPr>
          <w:rFonts w:ascii="Century" w:hAnsi="Century"/>
          <w:b/>
          <w:bCs/>
          <w:color w:val="FF0000"/>
        </w:rPr>
        <w:t xml:space="preserve"> </w:t>
      </w:r>
      <w:r w:rsidRPr="005279B1">
        <w:rPr>
          <w:rFonts w:ascii="Century" w:hAnsi="Century"/>
          <w:b/>
          <w:bCs/>
        </w:rPr>
        <w:t>– Note de 0 à 5)</w:t>
      </w:r>
    </w:p>
    <w:p w14:paraId="2361E9F0" w14:textId="77777777" w:rsidR="000E1AE6" w:rsidRDefault="00FB34AD" w:rsidP="00FB34AD">
      <w:pPr>
        <w:jc w:val="both"/>
        <w:rPr>
          <w:rFonts w:ascii="Century" w:hAnsi="Century"/>
          <w:bCs/>
        </w:rPr>
      </w:pPr>
      <w:r w:rsidRPr="005279B1">
        <w:rPr>
          <w:rFonts w:ascii="Century" w:hAnsi="Century"/>
          <w:bCs/>
        </w:rPr>
        <w:t xml:space="preserve">Le candidat présentera de manière détaillée </w:t>
      </w:r>
      <w:r w:rsidR="000E1AE6">
        <w:rPr>
          <w:rFonts w:ascii="Century" w:hAnsi="Century"/>
          <w:bCs/>
        </w:rPr>
        <w:t>une fiche technique par échantillon proposé</w:t>
      </w:r>
      <w:r w:rsidR="00362F4E">
        <w:rPr>
          <w:rFonts w:ascii="Century" w:hAnsi="Century"/>
          <w:bCs/>
        </w:rPr>
        <w:t>.</w:t>
      </w:r>
    </w:p>
    <w:p w14:paraId="1345C315" w14:textId="0479BFAF" w:rsidR="00884640" w:rsidRDefault="000E1AE6" w:rsidP="00FB34AD">
      <w:pPr>
        <w:jc w:val="both"/>
        <w:rPr>
          <w:rFonts w:ascii="Century" w:hAnsi="Century"/>
          <w:bCs/>
        </w:rPr>
      </w:pPr>
      <w:r>
        <w:rPr>
          <w:rFonts w:ascii="Century" w:hAnsi="Century"/>
          <w:bCs/>
        </w:rPr>
        <w:t>Les échantillons seront testés par des collaborateurs de la CCI de Maine et Loire.</w:t>
      </w:r>
      <w:bookmarkEnd w:id="2"/>
      <w:r w:rsidR="00362F4E">
        <w:rPr>
          <w:rFonts w:ascii="Century" w:hAnsi="Century"/>
          <w:bCs/>
        </w:rPr>
        <w:t xml:space="preserve"> </w:t>
      </w:r>
    </w:p>
    <w:bookmarkEnd w:id="1"/>
    <w:p w14:paraId="43802FD8" w14:textId="77777777" w:rsidR="00FB34AD" w:rsidRPr="005279B1" w:rsidRDefault="00FB34AD" w:rsidP="00FB34AD">
      <w:pPr>
        <w:jc w:val="both"/>
        <w:rPr>
          <w:rFonts w:ascii="Century" w:hAnsi="Century"/>
          <w:b/>
          <w:bCs/>
        </w:rPr>
      </w:pPr>
    </w:p>
    <w:p w14:paraId="27B84E02" w14:textId="77777777" w:rsidR="00FB34AD" w:rsidRPr="005279B1" w:rsidRDefault="00FB34AD" w:rsidP="00FB34AD">
      <w:pPr>
        <w:jc w:val="both"/>
        <w:rPr>
          <w:rFonts w:ascii="Century" w:hAnsi="Century"/>
          <w:b/>
          <w:bCs/>
        </w:rPr>
      </w:pPr>
    </w:p>
    <w:p w14:paraId="649562B7" w14:textId="768AECC6" w:rsidR="00FB34AD" w:rsidRDefault="00FB34AD" w:rsidP="00FB34AD">
      <w:pPr>
        <w:numPr>
          <w:ilvl w:val="0"/>
          <w:numId w:val="35"/>
        </w:numPr>
        <w:contextualSpacing/>
        <w:jc w:val="both"/>
        <w:rPr>
          <w:rFonts w:ascii="Century" w:hAnsi="Century"/>
          <w:b/>
          <w:bCs/>
        </w:rPr>
      </w:pPr>
      <w:bookmarkStart w:id="3" w:name="_Hlk52445117"/>
      <w:r w:rsidRPr="005279B1">
        <w:rPr>
          <w:rFonts w:ascii="Century" w:hAnsi="Century"/>
          <w:b/>
          <w:bCs/>
        </w:rPr>
        <w:t xml:space="preserve">ITEM VT2 – </w:t>
      </w:r>
      <w:r w:rsidR="00E37629" w:rsidRPr="00E37629">
        <w:rPr>
          <w:rFonts w:ascii="Century" w:hAnsi="Century"/>
          <w:b/>
          <w:bCs/>
        </w:rPr>
        <w:t>Résistance des collecteurs proposés, matériaux, sécurité et hygiène, facilité de nettoyage</w:t>
      </w:r>
      <w:r w:rsidRPr="005279B1">
        <w:rPr>
          <w:rFonts w:ascii="Century" w:hAnsi="Century"/>
          <w:b/>
          <w:bCs/>
        </w:rPr>
        <w:t xml:space="preserve"> </w:t>
      </w:r>
      <w:r w:rsidR="00FD4B67">
        <w:rPr>
          <w:rFonts w:ascii="Century" w:hAnsi="Century"/>
          <w:b/>
          <w:bCs/>
        </w:rPr>
        <w:t xml:space="preserve">et de vidage </w:t>
      </w:r>
      <w:r w:rsidRPr="005279B1">
        <w:rPr>
          <w:rFonts w:ascii="Century" w:hAnsi="Century"/>
          <w:b/>
          <w:bCs/>
        </w:rPr>
        <w:t>(</w:t>
      </w:r>
      <w:r w:rsidRPr="00EF31CE">
        <w:rPr>
          <w:rFonts w:ascii="Century" w:hAnsi="Century"/>
          <w:b/>
          <w:bCs/>
          <w:color w:val="FF0000"/>
        </w:rPr>
        <w:t xml:space="preserve">coefficient </w:t>
      </w:r>
      <w:r w:rsidR="00362F4E" w:rsidRPr="00EF31CE">
        <w:rPr>
          <w:rFonts w:ascii="Century" w:hAnsi="Century"/>
          <w:b/>
          <w:bCs/>
          <w:color w:val="FF0000"/>
        </w:rPr>
        <w:t>1</w:t>
      </w:r>
      <w:r w:rsidR="00E37629">
        <w:rPr>
          <w:rFonts w:ascii="Century" w:hAnsi="Century"/>
          <w:b/>
          <w:bCs/>
          <w:color w:val="FF0000"/>
        </w:rPr>
        <w:t>6</w:t>
      </w:r>
      <w:r w:rsidR="006C0BD9" w:rsidRPr="00EF31CE">
        <w:rPr>
          <w:rFonts w:ascii="Century" w:hAnsi="Century"/>
          <w:b/>
          <w:bCs/>
          <w:color w:val="FF0000"/>
        </w:rPr>
        <w:t xml:space="preserve"> </w:t>
      </w:r>
      <w:r w:rsidRPr="005279B1">
        <w:rPr>
          <w:rFonts w:ascii="Century" w:hAnsi="Century"/>
          <w:b/>
          <w:bCs/>
        </w:rPr>
        <w:t>– Note de 0 à 5)</w:t>
      </w:r>
    </w:p>
    <w:p w14:paraId="71D55B20" w14:textId="4427910A" w:rsidR="000E1AE6" w:rsidRDefault="007D3130" w:rsidP="00E37629">
      <w:pPr>
        <w:ind w:left="142"/>
        <w:jc w:val="both"/>
        <w:rPr>
          <w:rFonts w:ascii="Century" w:hAnsi="Century"/>
          <w:bCs/>
        </w:rPr>
      </w:pPr>
      <w:r w:rsidRPr="007D3130">
        <w:rPr>
          <w:rFonts w:ascii="Century" w:hAnsi="Century"/>
        </w:rPr>
        <w:t xml:space="preserve">Le candidat </w:t>
      </w:r>
      <w:r w:rsidR="00E37629">
        <w:rPr>
          <w:rFonts w:ascii="Century" w:hAnsi="Century"/>
        </w:rPr>
        <w:t>présentera de manière détaillée une fiche technique par modèle proposé e</w:t>
      </w:r>
      <w:r w:rsidR="000E1AE6" w:rsidRPr="005279B1">
        <w:rPr>
          <w:rFonts w:ascii="Century" w:hAnsi="Century"/>
          <w:bCs/>
        </w:rPr>
        <w:t xml:space="preserve">n précisant la </w:t>
      </w:r>
      <w:r w:rsidR="00E37629">
        <w:rPr>
          <w:rFonts w:ascii="Century" w:hAnsi="Century"/>
          <w:bCs/>
        </w:rPr>
        <w:t xml:space="preserve">composition des collecteurs, la </w:t>
      </w:r>
      <w:r w:rsidR="000E1AE6" w:rsidRPr="005279B1">
        <w:rPr>
          <w:rFonts w:ascii="Century" w:hAnsi="Century"/>
          <w:bCs/>
        </w:rPr>
        <w:t xml:space="preserve">provenance des </w:t>
      </w:r>
      <w:r w:rsidR="00E37629">
        <w:rPr>
          <w:rFonts w:ascii="Century" w:hAnsi="Century"/>
          <w:bCs/>
        </w:rPr>
        <w:t>matériaux</w:t>
      </w:r>
      <w:r w:rsidR="000E1AE6" w:rsidRPr="005279B1">
        <w:rPr>
          <w:rFonts w:ascii="Century" w:hAnsi="Century"/>
          <w:bCs/>
        </w:rPr>
        <w:t>, les références des fournisseurs correspondants</w:t>
      </w:r>
      <w:r w:rsidR="000E1AE6">
        <w:rPr>
          <w:rFonts w:ascii="Century" w:hAnsi="Century"/>
          <w:bCs/>
        </w:rPr>
        <w:t xml:space="preserve"> et </w:t>
      </w:r>
      <w:r w:rsidR="000E1AE6" w:rsidRPr="005279B1">
        <w:rPr>
          <w:rFonts w:ascii="Century" w:hAnsi="Century"/>
          <w:bCs/>
        </w:rPr>
        <w:t xml:space="preserve">les </w:t>
      </w:r>
      <w:r w:rsidR="00E37629">
        <w:rPr>
          <w:rFonts w:ascii="Century" w:hAnsi="Century"/>
          <w:bCs/>
        </w:rPr>
        <w:t>caractéristiques</w:t>
      </w:r>
      <w:r w:rsidR="000E1AE6" w:rsidRPr="005279B1">
        <w:rPr>
          <w:rFonts w:ascii="Century" w:hAnsi="Century"/>
          <w:bCs/>
        </w:rPr>
        <w:t xml:space="preserve"> d</w:t>
      </w:r>
      <w:r w:rsidR="000E1AE6">
        <w:rPr>
          <w:rFonts w:ascii="Century" w:hAnsi="Century"/>
          <w:bCs/>
        </w:rPr>
        <w:t>u matériel</w:t>
      </w:r>
      <w:r w:rsidR="00E37629">
        <w:rPr>
          <w:rFonts w:ascii="Century" w:hAnsi="Century"/>
          <w:bCs/>
        </w:rPr>
        <w:t>.</w:t>
      </w:r>
    </w:p>
    <w:p w14:paraId="636BD2C8" w14:textId="3A82342C" w:rsidR="003B2F98" w:rsidRDefault="003B2F98" w:rsidP="003B2F98">
      <w:pPr>
        <w:ind w:firstLine="142"/>
        <w:contextualSpacing/>
        <w:jc w:val="both"/>
        <w:rPr>
          <w:rFonts w:ascii="Century" w:hAnsi="Century"/>
          <w:b/>
          <w:bCs/>
        </w:rPr>
      </w:pPr>
      <w:r w:rsidRPr="00FA2101">
        <w:rPr>
          <w:rFonts w:ascii="Century" w:hAnsi="Century"/>
        </w:rPr>
        <w:t>Le prestataire décrit les solutions apportées pour chaque type de contenant</w:t>
      </w:r>
      <w:r w:rsidRPr="00FA2101">
        <w:rPr>
          <w:rFonts w:ascii="Century" w:hAnsi="Century"/>
          <w:b/>
          <w:bCs/>
        </w:rPr>
        <w:t>.</w:t>
      </w:r>
    </w:p>
    <w:p w14:paraId="1947A1BC" w14:textId="77777777" w:rsidR="003B2F98" w:rsidRDefault="003B2F98" w:rsidP="00E37629">
      <w:pPr>
        <w:ind w:left="142"/>
        <w:jc w:val="both"/>
        <w:rPr>
          <w:rFonts w:ascii="Century" w:hAnsi="Century"/>
          <w:bCs/>
        </w:rPr>
      </w:pPr>
    </w:p>
    <w:p w14:paraId="2100080B" w14:textId="77777777" w:rsidR="00E37629" w:rsidRDefault="00E37629" w:rsidP="00E37629">
      <w:pPr>
        <w:ind w:left="142"/>
        <w:jc w:val="both"/>
        <w:rPr>
          <w:rFonts w:ascii="Century" w:hAnsi="Century"/>
          <w:bCs/>
        </w:rPr>
      </w:pPr>
    </w:p>
    <w:p w14:paraId="790BFE85" w14:textId="77777777" w:rsidR="00E37629" w:rsidRDefault="00E37629" w:rsidP="00E37629">
      <w:pPr>
        <w:ind w:left="142"/>
        <w:jc w:val="both"/>
        <w:rPr>
          <w:rFonts w:ascii="Century" w:hAnsi="Century"/>
          <w:b/>
          <w:bCs/>
        </w:rPr>
      </w:pPr>
    </w:p>
    <w:p w14:paraId="257634A8" w14:textId="0DEA3E96" w:rsidR="007D3130" w:rsidRDefault="007D3130" w:rsidP="007D3130">
      <w:pPr>
        <w:numPr>
          <w:ilvl w:val="0"/>
          <w:numId w:val="35"/>
        </w:numPr>
        <w:contextualSpacing/>
        <w:jc w:val="both"/>
        <w:rPr>
          <w:rFonts w:ascii="Century" w:hAnsi="Century"/>
          <w:b/>
          <w:bCs/>
        </w:rPr>
      </w:pPr>
      <w:bookmarkStart w:id="4" w:name="_Hlk202264926"/>
      <w:r w:rsidRPr="005279B1">
        <w:rPr>
          <w:rFonts w:ascii="Century" w:hAnsi="Century"/>
          <w:b/>
          <w:bCs/>
        </w:rPr>
        <w:t>ITEM VT</w:t>
      </w:r>
      <w:r w:rsidR="00E37629">
        <w:rPr>
          <w:rFonts w:ascii="Century" w:hAnsi="Century"/>
          <w:b/>
          <w:bCs/>
        </w:rPr>
        <w:t>3</w:t>
      </w:r>
      <w:r w:rsidRPr="005279B1">
        <w:rPr>
          <w:rFonts w:ascii="Century" w:hAnsi="Century"/>
          <w:b/>
          <w:bCs/>
        </w:rPr>
        <w:t xml:space="preserve"> </w:t>
      </w:r>
      <w:r w:rsidRPr="00E37629">
        <w:rPr>
          <w:rFonts w:ascii="Century" w:hAnsi="Century"/>
          <w:b/>
          <w:bCs/>
        </w:rPr>
        <w:t>–</w:t>
      </w:r>
      <w:r w:rsidR="00E37629" w:rsidRPr="00E37629">
        <w:rPr>
          <w:rFonts w:ascii="Calibri" w:hAnsi="Calibri"/>
          <w:sz w:val="22"/>
          <w:szCs w:val="22"/>
        </w:rPr>
        <w:t xml:space="preserve"> </w:t>
      </w:r>
      <w:bookmarkStart w:id="5" w:name="_Hlk204079107"/>
      <w:r w:rsidR="00FD4B67">
        <w:rPr>
          <w:rFonts w:ascii="Century" w:hAnsi="Century"/>
          <w:b/>
          <w:bCs/>
        </w:rPr>
        <w:t>Délais de livraison et d’installation</w:t>
      </w:r>
      <w:r w:rsidR="00E37629" w:rsidRPr="00E37629">
        <w:rPr>
          <w:rFonts w:ascii="Century" w:hAnsi="Century"/>
          <w:b/>
          <w:bCs/>
        </w:rPr>
        <w:t xml:space="preserve"> </w:t>
      </w:r>
      <w:bookmarkEnd w:id="5"/>
      <w:r w:rsidRPr="005279B1">
        <w:rPr>
          <w:rFonts w:ascii="Century" w:hAnsi="Century"/>
          <w:b/>
          <w:bCs/>
        </w:rPr>
        <w:t>(</w:t>
      </w:r>
      <w:r w:rsidRPr="00EF31CE">
        <w:rPr>
          <w:rFonts w:ascii="Century" w:hAnsi="Century"/>
          <w:b/>
          <w:bCs/>
          <w:color w:val="FF0000"/>
        </w:rPr>
        <w:t xml:space="preserve">coefficient </w:t>
      </w:r>
      <w:r w:rsidR="00A468C2">
        <w:rPr>
          <w:rFonts w:ascii="Century" w:hAnsi="Century"/>
          <w:b/>
          <w:bCs/>
          <w:color w:val="FF0000"/>
        </w:rPr>
        <w:t>8</w:t>
      </w:r>
      <w:r w:rsidR="006C0BD9" w:rsidRPr="00EF31CE">
        <w:rPr>
          <w:rFonts w:ascii="Century" w:hAnsi="Century"/>
          <w:b/>
          <w:bCs/>
          <w:color w:val="FF0000"/>
        </w:rPr>
        <w:t xml:space="preserve"> </w:t>
      </w:r>
      <w:r w:rsidRPr="005279B1">
        <w:rPr>
          <w:rFonts w:ascii="Century" w:hAnsi="Century"/>
          <w:b/>
          <w:bCs/>
        </w:rPr>
        <w:t>– Note de 0 à 5)</w:t>
      </w:r>
    </w:p>
    <w:bookmarkEnd w:id="3"/>
    <w:bookmarkEnd w:id="4"/>
    <w:p w14:paraId="5474B371" w14:textId="3676A7AF" w:rsidR="00FB34AD" w:rsidRPr="007D3130" w:rsidRDefault="00FB34AD" w:rsidP="00FB34AD">
      <w:pPr>
        <w:contextualSpacing/>
        <w:jc w:val="both"/>
        <w:rPr>
          <w:rFonts w:ascii="Century" w:hAnsi="Century"/>
          <w:b/>
          <w:bCs/>
        </w:rPr>
      </w:pPr>
    </w:p>
    <w:p w14:paraId="1C14DC7B" w14:textId="77777777" w:rsidR="00FB34AD" w:rsidRPr="005279B1" w:rsidRDefault="00FB34AD" w:rsidP="00FB34AD">
      <w:pPr>
        <w:jc w:val="both"/>
        <w:rPr>
          <w:rFonts w:ascii="Century" w:hAnsi="Century"/>
          <w:bCs/>
        </w:rPr>
      </w:pPr>
    </w:p>
    <w:p w14:paraId="0108CCA1" w14:textId="1F31B10A" w:rsidR="6194534A" w:rsidRPr="005279B1" w:rsidRDefault="6194534A" w:rsidP="6194534A">
      <w:pPr>
        <w:jc w:val="both"/>
        <w:rPr>
          <w:rFonts w:ascii="Century" w:hAnsi="Century"/>
        </w:rPr>
      </w:pPr>
    </w:p>
    <w:p w14:paraId="04FBA3B3" w14:textId="3349E189" w:rsidR="6B824C1F" w:rsidRPr="005279B1" w:rsidRDefault="6B824C1F" w:rsidP="6194534A">
      <w:pPr>
        <w:jc w:val="both"/>
        <w:rPr>
          <w:rFonts w:ascii="Century" w:hAnsi="Century"/>
          <w:b/>
          <w:bCs/>
        </w:rPr>
      </w:pPr>
      <w:proofErr w:type="gramStart"/>
      <w:r w:rsidRPr="005279B1">
        <w:rPr>
          <w:rFonts w:ascii="Century" w:hAnsi="Century"/>
          <w:b/>
          <w:bCs/>
        </w:rPr>
        <w:t>ITEM  VT</w:t>
      </w:r>
      <w:proofErr w:type="gramEnd"/>
      <w:r w:rsidRPr="005279B1">
        <w:rPr>
          <w:rFonts w:ascii="Century" w:hAnsi="Century"/>
          <w:b/>
          <w:bCs/>
        </w:rPr>
        <w:t xml:space="preserve"> </w:t>
      </w:r>
      <w:r w:rsidR="00E37629">
        <w:rPr>
          <w:rFonts w:ascii="Century" w:hAnsi="Century"/>
          <w:b/>
          <w:bCs/>
        </w:rPr>
        <w:t>4</w:t>
      </w:r>
      <w:r w:rsidRPr="005279B1">
        <w:rPr>
          <w:rFonts w:ascii="Century" w:hAnsi="Century"/>
          <w:b/>
          <w:bCs/>
        </w:rPr>
        <w:t xml:space="preserve"> – Démarche RSE (</w:t>
      </w:r>
      <w:r w:rsidRPr="00EF31CE">
        <w:rPr>
          <w:rFonts w:ascii="Century" w:hAnsi="Century"/>
          <w:b/>
          <w:bCs/>
          <w:color w:val="FF0000"/>
        </w:rPr>
        <w:t xml:space="preserve">coefficient </w:t>
      </w:r>
      <w:r w:rsidR="00A468C2">
        <w:rPr>
          <w:rFonts w:ascii="Century" w:hAnsi="Century"/>
          <w:b/>
          <w:bCs/>
          <w:color w:val="FF0000"/>
        </w:rPr>
        <w:t>20</w:t>
      </w:r>
      <w:r w:rsidRPr="00EF31CE">
        <w:rPr>
          <w:rFonts w:ascii="Century" w:hAnsi="Century"/>
          <w:b/>
          <w:bCs/>
          <w:color w:val="FF0000"/>
        </w:rPr>
        <w:t xml:space="preserve"> </w:t>
      </w:r>
      <w:r w:rsidRPr="005279B1">
        <w:rPr>
          <w:rFonts w:ascii="Century" w:hAnsi="Century"/>
          <w:b/>
          <w:bCs/>
        </w:rPr>
        <w:t>– Note de 0 à 5)</w:t>
      </w:r>
    </w:p>
    <w:p w14:paraId="203B8582" w14:textId="07974E00" w:rsidR="6194534A" w:rsidRPr="005279B1" w:rsidRDefault="6194534A" w:rsidP="6194534A">
      <w:pPr>
        <w:jc w:val="both"/>
        <w:rPr>
          <w:rFonts w:ascii="Century" w:hAnsi="Century"/>
        </w:rPr>
      </w:pPr>
    </w:p>
    <w:p w14:paraId="4C161231" w14:textId="77777777" w:rsidR="00FB34AD" w:rsidRPr="005279B1" w:rsidRDefault="00FB34AD" w:rsidP="077F5C05">
      <w:pPr>
        <w:jc w:val="both"/>
        <w:rPr>
          <w:rFonts w:ascii="Century" w:hAnsi="Century"/>
        </w:rPr>
        <w:sectPr w:rsidR="00FB34AD" w:rsidRPr="005279B1">
          <w:footerReference w:type="default" r:id="rId12"/>
          <w:pgSz w:w="11906" w:h="16838"/>
          <w:pgMar w:top="851" w:right="851" w:bottom="851" w:left="567" w:header="709" w:footer="709" w:gutter="567"/>
          <w:cols w:space="720"/>
        </w:sectPr>
      </w:pPr>
      <w:r w:rsidRPr="005279B1">
        <w:rPr>
          <w:rFonts w:ascii="Century" w:hAnsi="Century"/>
          <w:bCs/>
        </w:rPr>
        <w:tab/>
      </w:r>
    </w:p>
    <w:p w14:paraId="4BE15E0A" w14:textId="15A6AFE0" w:rsidR="00E37629" w:rsidRDefault="0036289C" w:rsidP="00E37629">
      <w:pPr>
        <w:ind w:left="142"/>
        <w:contextualSpacing/>
        <w:rPr>
          <w:rFonts w:ascii="Century" w:hAnsi="Century"/>
          <w:b/>
          <w:bCs/>
        </w:rPr>
      </w:pPr>
      <w:bookmarkStart w:id="6" w:name="_Hlk52445186"/>
      <w:bookmarkStart w:id="7" w:name="_Hlk31884057"/>
      <w:bookmarkEnd w:id="6"/>
      <w:bookmarkEnd w:id="7"/>
      <w:r w:rsidRPr="00FA2101">
        <w:rPr>
          <w:rFonts w:ascii="Century" w:hAnsi="Century"/>
          <w:b/>
          <w:bCs/>
        </w:rPr>
        <w:lastRenderedPageBreak/>
        <w:t xml:space="preserve">ITEM VT1 – </w:t>
      </w:r>
      <w:r w:rsidR="00E37629" w:rsidRPr="00FA2101">
        <w:rPr>
          <w:rFonts w:ascii="Century" w:hAnsi="Century"/>
          <w:b/>
          <w:bCs/>
        </w:rPr>
        <w:t>Esthétique, ergonomie</w:t>
      </w:r>
      <w:r w:rsidR="00D81494" w:rsidRPr="00FA2101">
        <w:rPr>
          <w:rFonts w:ascii="Century" w:hAnsi="Century"/>
          <w:b/>
          <w:bCs/>
        </w:rPr>
        <w:t xml:space="preserve"> </w:t>
      </w:r>
      <w:r w:rsidR="00E37629" w:rsidRPr="00FA2101">
        <w:rPr>
          <w:rFonts w:ascii="Century" w:hAnsi="Century"/>
          <w:b/>
          <w:bCs/>
        </w:rPr>
        <w:t>des collecteurs proposés, signalétique claire</w:t>
      </w:r>
      <w:r w:rsidR="00FA2101" w:rsidRPr="00FA2101">
        <w:rPr>
          <w:rFonts w:ascii="Century" w:hAnsi="Century"/>
          <w:b/>
          <w:bCs/>
        </w:rPr>
        <w:t xml:space="preserve"> </w:t>
      </w:r>
      <w:r w:rsidR="00FA2101">
        <w:rPr>
          <w:rFonts w:ascii="Century" w:hAnsi="Century"/>
          <w:b/>
          <w:bCs/>
        </w:rPr>
        <w:t>et</w:t>
      </w:r>
      <w:r w:rsidR="00FA2101" w:rsidRPr="00FA2101">
        <w:rPr>
          <w:rFonts w:ascii="Century" w:hAnsi="Century"/>
          <w:b/>
          <w:bCs/>
        </w:rPr>
        <w:t xml:space="preserve"> </w:t>
      </w:r>
      <w:r w:rsidR="00FA2101">
        <w:rPr>
          <w:rFonts w:ascii="Century" w:hAnsi="Century"/>
          <w:b/>
          <w:bCs/>
        </w:rPr>
        <w:t>c</w:t>
      </w:r>
      <w:r w:rsidR="00FA2101" w:rsidRPr="00FA2101">
        <w:rPr>
          <w:rFonts w:ascii="Century" w:hAnsi="Century"/>
          <w:b/>
          <w:bCs/>
        </w:rPr>
        <w:t>apacité de personnalisation des collecteurs</w:t>
      </w:r>
      <w:r w:rsidR="00E37629" w:rsidRPr="00FA2101">
        <w:rPr>
          <w:rFonts w:ascii="Century" w:hAnsi="Century"/>
          <w:b/>
          <w:bCs/>
        </w:rPr>
        <w:t xml:space="preserve"> (</w:t>
      </w:r>
      <w:r w:rsidR="00E37629" w:rsidRPr="00FA2101">
        <w:rPr>
          <w:rFonts w:ascii="Century" w:hAnsi="Century"/>
          <w:b/>
          <w:bCs/>
          <w:color w:val="FF0000"/>
        </w:rPr>
        <w:t xml:space="preserve">coefficient 16 </w:t>
      </w:r>
      <w:r w:rsidR="00E37629" w:rsidRPr="00FA2101">
        <w:rPr>
          <w:rFonts w:ascii="Century" w:hAnsi="Century"/>
          <w:b/>
          <w:bCs/>
        </w:rPr>
        <w:t>– Note de 0 à 5)</w:t>
      </w:r>
    </w:p>
    <w:p w14:paraId="4219C7FB" w14:textId="3AE8F2D1" w:rsidR="003C0847" w:rsidRPr="005279B1" w:rsidRDefault="003C0847" w:rsidP="00E37629">
      <w:pPr>
        <w:ind w:left="142"/>
        <w:contextualSpacing/>
        <w:rPr>
          <w:rFonts w:ascii="Century" w:hAnsi="Century"/>
          <w:b/>
          <w:bCs/>
        </w:rPr>
      </w:pPr>
    </w:p>
    <w:p w14:paraId="1FE18492" w14:textId="77777777" w:rsidR="00E37629" w:rsidRDefault="00E37629" w:rsidP="00E37629">
      <w:pPr>
        <w:jc w:val="both"/>
        <w:rPr>
          <w:rFonts w:ascii="Century" w:hAnsi="Century"/>
          <w:bCs/>
        </w:rPr>
      </w:pPr>
      <w:r w:rsidRPr="005279B1">
        <w:rPr>
          <w:rFonts w:ascii="Century" w:hAnsi="Century"/>
          <w:bCs/>
        </w:rPr>
        <w:t xml:space="preserve">Le candidat présentera de manière détaillée </w:t>
      </w:r>
      <w:r>
        <w:rPr>
          <w:rFonts w:ascii="Century" w:hAnsi="Century"/>
          <w:bCs/>
        </w:rPr>
        <w:t>une fiche technique par échantillon proposé.</w:t>
      </w:r>
    </w:p>
    <w:p w14:paraId="6764BA37" w14:textId="29A78DD6" w:rsidR="00362F4E" w:rsidRDefault="00E37629" w:rsidP="00E37629">
      <w:pPr>
        <w:rPr>
          <w:rFonts w:ascii="Century" w:hAnsi="Century"/>
          <w:bCs/>
        </w:rPr>
      </w:pPr>
      <w:r>
        <w:rPr>
          <w:rFonts w:ascii="Century" w:hAnsi="Century"/>
          <w:bCs/>
        </w:rPr>
        <w:t>Les échantillons seront testés par des collaborateurs de la CCI de Maine et Loire.</w:t>
      </w:r>
    </w:p>
    <w:p w14:paraId="7194DBDC" w14:textId="77777777" w:rsidR="006C09E9" w:rsidRPr="0030507A" w:rsidRDefault="006C09E9" w:rsidP="00392C29">
      <w:pPr>
        <w:rPr>
          <w:rFonts w:ascii="Century" w:hAnsi="Century"/>
        </w:rPr>
      </w:pPr>
    </w:p>
    <w:p w14:paraId="07D40E15" w14:textId="2CDDDA6B" w:rsidR="077F5C05" w:rsidRDefault="077F5C05" w:rsidP="077F5C05">
      <w:pPr>
        <w:rPr>
          <w:rFonts w:ascii="Century" w:hAnsi="Century"/>
        </w:rPr>
      </w:pPr>
    </w:p>
    <w:p w14:paraId="769D0D3C" w14:textId="77777777" w:rsidR="006C09E9" w:rsidRPr="0030507A" w:rsidRDefault="006C09E9" w:rsidP="00392C29">
      <w:pPr>
        <w:rPr>
          <w:rFonts w:ascii="Century" w:hAnsi="Century"/>
        </w:rPr>
      </w:pPr>
    </w:p>
    <w:p w14:paraId="54CD245A" w14:textId="77777777" w:rsidR="006C09E9" w:rsidRPr="0030507A" w:rsidRDefault="006C09E9" w:rsidP="00392C29">
      <w:pPr>
        <w:rPr>
          <w:rFonts w:ascii="Century" w:hAnsi="Century"/>
        </w:rPr>
      </w:pPr>
    </w:p>
    <w:p w14:paraId="1231BE67" w14:textId="77777777" w:rsidR="00046393" w:rsidRDefault="00046393">
      <w:pPr>
        <w:rPr>
          <w:rFonts w:ascii="Century" w:hAnsi="Century"/>
          <w:b/>
          <w:sz w:val="20"/>
          <w:szCs w:val="20"/>
        </w:rPr>
      </w:pPr>
      <w:r>
        <w:rPr>
          <w:rFonts w:ascii="Century" w:hAnsi="Century"/>
          <w:b/>
          <w:sz w:val="20"/>
          <w:szCs w:val="20"/>
        </w:rPr>
        <w:br w:type="page"/>
      </w:r>
    </w:p>
    <w:p w14:paraId="71740315" w14:textId="786C6F85" w:rsidR="00E37629" w:rsidRDefault="00E37629" w:rsidP="00E37629">
      <w:pPr>
        <w:ind w:left="142"/>
        <w:contextualSpacing/>
        <w:jc w:val="both"/>
        <w:rPr>
          <w:rFonts w:ascii="Century" w:hAnsi="Century"/>
          <w:b/>
          <w:bCs/>
        </w:rPr>
      </w:pPr>
      <w:r w:rsidRPr="005279B1">
        <w:rPr>
          <w:rFonts w:ascii="Century" w:hAnsi="Century"/>
          <w:b/>
          <w:bCs/>
        </w:rPr>
        <w:lastRenderedPageBreak/>
        <w:t xml:space="preserve">ITEM VT2 – </w:t>
      </w:r>
      <w:r w:rsidRPr="00E37629">
        <w:rPr>
          <w:rFonts w:ascii="Century" w:hAnsi="Century"/>
          <w:b/>
          <w:bCs/>
        </w:rPr>
        <w:t>Résistance des collecteurs proposés, matériaux, sécurité et hygiène, facilité de nettoyage</w:t>
      </w:r>
      <w:r w:rsidR="00FD4B67">
        <w:rPr>
          <w:rFonts w:ascii="Century" w:hAnsi="Century"/>
          <w:b/>
          <w:bCs/>
        </w:rPr>
        <w:t xml:space="preserve"> et de vidage</w:t>
      </w:r>
      <w:r w:rsidRPr="005279B1">
        <w:rPr>
          <w:rFonts w:ascii="Century" w:hAnsi="Century"/>
          <w:b/>
          <w:bCs/>
        </w:rPr>
        <w:t xml:space="preserve"> (</w:t>
      </w:r>
      <w:r w:rsidRPr="00EF31CE">
        <w:rPr>
          <w:rFonts w:ascii="Century" w:hAnsi="Century"/>
          <w:b/>
          <w:bCs/>
          <w:color w:val="FF0000"/>
        </w:rPr>
        <w:t>coefficient 1</w:t>
      </w:r>
      <w:r>
        <w:rPr>
          <w:rFonts w:ascii="Century" w:hAnsi="Century"/>
          <w:b/>
          <w:bCs/>
          <w:color w:val="FF0000"/>
        </w:rPr>
        <w:t>6</w:t>
      </w:r>
      <w:r w:rsidRPr="00EF31CE">
        <w:rPr>
          <w:rFonts w:ascii="Century" w:hAnsi="Century"/>
          <w:b/>
          <w:bCs/>
          <w:color w:val="FF0000"/>
        </w:rPr>
        <w:t xml:space="preserve"> </w:t>
      </w:r>
      <w:r w:rsidRPr="005279B1">
        <w:rPr>
          <w:rFonts w:ascii="Century" w:hAnsi="Century"/>
          <w:b/>
          <w:bCs/>
        </w:rPr>
        <w:t>– Note de 0 à 5)</w:t>
      </w:r>
    </w:p>
    <w:p w14:paraId="479D30F6" w14:textId="0AA7254F" w:rsidR="00362F4E" w:rsidRDefault="00E37629" w:rsidP="00E37629">
      <w:pPr>
        <w:ind w:left="142"/>
        <w:jc w:val="both"/>
        <w:rPr>
          <w:rFonts w:ascii="Century" w:hAnsi="Century"/>
          <w:bCs/>
        </w:rPr>
      </w:pPr>
      <w:r w:rsidRPr="007D3130">
        <w:rPr>
          <w:rFonts w:ascii="Century" w:hAnsi="Century"/>
        </w:rPr>
        <w:t xml:space="preserve">Le candidat </w:t>
      </w:r>
      <w:r>
        <w:rPr>
          <w:rFonts w:ascii="Century" w:hAnsi="Century"/>
        </w:rPr>
        <w:t>présentera de manière détaillée une fiche technique par modèle proposé e</w:t>
      </w:r>
      <w:r w:rsidRPr="005279B1">
        <w:rPr>
          <w:rFonts w:ascii="Century" w:hAnsi="Century"/>
          <w:bCs/>
        </w:rPr>
        <w:t xml:space="preserve">n précisant la </w:t>
      </w:r>
      <w:r>
        <w:rPr>
          <w:rFonts w:ascii="Century" w:hAnsi="Century"/>
          <w:bCs/>
        </w:rPr>
        <w:t xml:space="preserve">composition des collecteurs, la </w:t>
      </w:r>
      <w:r w:rsidRPr="005279B1">
        <w:rPr>
          <w:rFonts w:ascii="Century" w:hAnsi="Century"/>
          <w:bCs/>
        </w:rPr>
        <w:t xml:space="preserve">provenance des </w:t>
      </w:r>
      <w:r>
        <w:rPr>
          <w:rFonts w:ascii="Century" w:hAnsi="Century"/>
          <w:bCs/>
        </w:rPr>
        <w:t>matériaux</w:t>
      </w:r>
      <w:r w:rsidRPr="005279B1">
        <w:rPr>
          <w:rFonts w:ascii="Century" w:hAnsi="Century"/>
          <w:bCs/>
        </w:rPr>
        <w:t>, les références des fournisseurs correspondants</w:t>
      </w:r>
      <w:r>
        <w:rPr>
          <w:rFonts w:ascii="Century" w:hAnsi="Century"/>
          <w:bCs/>
        </w:rPr>
        <w:t xml:space="preserve"> et </w:t>
      </w:r>
      <w:r w:rsidRPr="005279B1">
        <w:rPr>
          <w:rFonts w:ascii="Century" w:hAnsi="Century"/>
          <w:bCs/>
        </w:rPr>
        <w:t xml:space="preserve">les </w:t>
      </w:r>
      <w:r>
        <w:rPr>
          <w:rFonts w:ascii="Century" w:hAnsi="Century"/>
          <w:bCs/>
        </w:rPr>
        <w:t>caractéristiques</w:t>
      </w:r>
      <w:r w:rsidRPr="005279B1">
        <w:rPr>
          <w:rFonts w:ascii="Century" w:hAnsi="Century"/>
          <w:bCs/>
        </w:rPr>
        <w:t xml:space="preserve"> d</w:t>
      </w:r>
      <w:r>
        <w:rPr>
          <w:rFonts w:ascii="Century" w:hAnsi="Century"/>
          <w:bCs/>
        </w:rPr>
        <w:t>u matériel.</w:t>
      </w:r>
    </w:p>
    <w:p w14:paraId="13F836D0" w14:textId="77777777" w:rsidR="00FD4B67" w:rsidRDefault="00FD4B67" w:rsidP="00FA2101">
      <w:pPr>
        <w:ind w:firstLine="142"/>
        <w:rPr>
          <w:rFonts w:ascii="Century" w:hAnsi="Century"/>
          <w:bCs/>
        </w:rPr>
      </w:pPr>
      <w:r>
        <w:rPr>
          <w:rFonts w:ascii="Century" w:hAnsi="Century"/>
          <w:bCs/>
        </w:rPr>
        <w:t>Les échantillons seront testés par des collaborateurs de la CCI de Maine et Loire.</w:t>
      </w:r>
    </w:p>
    <w:p w14:paraId="4A8B13E6" w14:textId="77777777" w:rsidR="003B2F98" w:rsidRDefault="003B2F98" w:rsidP="003B2F98">
      <w:pPr>
        <w:ind w:firstLine="142"/>
        <w:contextualSpacing/>
        <w:jc w:val="both"/>
        <w:rPr>
          <w:rFonts w:ascii="Century" w:hAnsi="Century"/>
          <w:b/>
          <w:bCs/>
        </w:rPr>
      </w:pPr>
      <w:r w:rsidRPr="00FA2101">
        <w:rPr>
          <w:rFonts w:ascii="Century" w:hAnsi="Century"/>
        </w:rPr>
        <w:t>Le prestataire décrit les solutions apportées pour chaque type de contenant</w:t>
      </w:r>
      <w:r w:rsidRPr="00FA2101">
        <w:rPr>
          <w:rFonts w:ascii="Century" w:hAnsi="Century"/>
          <w:b/>
          <w:bCs/>
        </w:rPr>
        <w:t>.</w:t>
      </w:r>
    </w:p>
    <w:p w14:paraId="54872A4E" w14:textId="77777777" w:rsidR="003B2F98" w:rsidRDefault="003B2F98" w:rsidP="003B2F98">
      <w:pPr>
        <w:contextualSpacing/>
        <w:jc w:val="both"/>
        <w:rPr>
          <w:rFonts w:ascii="Century" w:hAnsi="Century"/>
          <w:b/>
          <w:bCs/>
        </w:rPr>
      </w:pPr>
    </w:p>
    <w:p w14:paraId="762A299B" w14:textId="77777777" w:rsidR="003B2F98" w:rsidRDefault="003B2F98" w:rsidP="00FA2101">
      <w:pPr>
        <w:ind w:firstLine="142"/>
        <w:rPr>
          <w:rFonts w:ascii="Century" w:hAnsi="Century"/>
          <w:bCs/>
        </w:rPr>
      </w:pPr>
    </w:p>
    <w:p w14:paraId="46ED2D86" w14:textId="77777777" w:rsidR="00FD4B67" w:rsidRPr="007D3130" w:rsidRDefault="00FD4B67" w:rsidP="00FD4B67">
      <w:pPr>
        <w:jc w:val="both"/>
        <w:rPr>
          <w:rFonts w:ascii="Century" w:hAnsi="Century"/>
        </w:rPr>
      </w:pPr>
    </w:p>
    <w:p w14:paraId="30D7AA69" w14:textId="77777777" w:rsidR="006C09E9" w:rsidRPr="0030507A" w:rsidRDefault="006C09E9" w:rsidP="00392C29">
      <w:pPr>
        <w:rPr>
          <w:rFonts w:ascii="Century" w:hAnsi="Century"/>
        </w:rPr>
      </w:pPr>
    </w:p>
    <w:p w14:paraId="7196D064" w14:textId="77777777" w:rsidR="006C09E9" w:rsidRPr="0030507A" w:rsidRDefault="006C09E9" w:rsidP="00392C29">
      <w:pPr>
        <w:rPr>
          <w:rFonts w:ascii="Century" w:hAnsi="Century"/>
        </w:rPr>
      </w:pPr>
    </w:p>
    <w:p w14:paraId="34FF1C98" w14:textId="77777777" w:rsidR="006C09E9" w:rsidRPr="0030507A" w:rsidRDefault="006C09E9" w:rsidP="00392C29">
      <w:pPr>
        <w:rPr>
          <w:rFonts w:ascii="Century" w:hAnsi="Century"/>
        </w:rPr>
      </w:pPr>
    </w:p>
    <w:p w14:paraId="6D072C0D" w14:textId="77777777" w:rsidR="006C09E9" w:rsidRPr="0030507A" w:rsidRDefault="006C09E9" w:rsidP="00392C29">
      <w:pPr>
        <w:rPr>
          <w:rFonts w:ascii="Century" w:hAnsi="Century"/>
        </w:rPr>
      </w:pPr>
    </w:p>
    <w:p w14:paraId="48A21919" w14:textId="77E64DC2" w:rsidR="00046393" w:rsidRDefault="00046393" w:rsidP="007119C2">
      <w:pPr>
        <w:jc w:val="both"/>
        <w:rPr>
          <w:rFonts w:ascii="Century" w:hAnsi="Century"/>
        </w:rPr>
      </w:pPr>
      <w:r>
        <w:rPr>
          <w:rFonts w:ascii="Century" w:hAnsi="Century"/>
        </w:rPr>
        <w:br w:type="page"/>
      </w:r>
    </w:p>
    <w:p w14:paraId="0A4ACE7C" w14:textId="5BD183F0" w:rsidR="00E37629" w:rsidRDefault="00E37629" w:rsidP="00E37629">
      <w:pPr>
        <w:ind w:left="142"/>
        <w:contextualSpacing/>
        <w:jc w:val="both"/>
        <w:rPr>
          <w:rFonts w:ascii="Century" w:hAnsi="Century"/>
          <w:b/>
          <w:bCs/>
        </w:rPr>
      </w:pPr>
      <w:r w:rsidRPr="005279B1">
        <w:rPr>
          <w:rFonts w:ascii="Century" w:hAnsi="Century"/>
          <w:b/>
          <w:bCs/>
        </w:rPr>
        <w:lastRenderedPageBreak/>
        <w:t>ITEM VT</w:t>
      </w:r>
      <w:r>
        <w:rPr>
          <w:rFonts w:ascii="Century" w:hAnsi="Century"/>
          <w:b/>
          <w:bCs/>
        </w:rPr>
        <w:t>3</w:t>
      </w:r>
      <w:r w:rsidRPr="005279B1">
        <w:rPr>
          <w:rFonts w:ascii="Century" w:hAnsi="Century"/>
          <w:b/>
          <w:bCs/>
        </w:rPr>
        <w:t xml:space="preserve"> </w:t>
      </w:r>
      <w:r w:rsidRPr="00E37629">
        <w:rPr>
          <w:rFonts w:ascii="Century" w:hAnsi="Century"/>
          <w:b/>
          <w:bCs/>
        </w:rPr>
        <w:t>–</w:t>
      </w:r>
      <w:r w:rsidRPr="00E37629">
        <w:rPr>
          <w:rFonts w:ascii="Calibri" w:hAnsi="Calibri"/>
          <w:sz w:val="22"/>
          <w:szCs w:val="22"/>
        </w:rPr>
        <w:t xml:space="preserve"> </w:t>
      </w:r>
      <w:r w:rsidR="003B2F98" w:rsidRPr="003B2F98">
        <w:rPr>
          <w:rFonts w:ascii="Century" w:hAnsi="Century"/>
          <w:b/>
          <w:bCs/>
        </w:rPr>
        <w:t xml:space="preserve">Délais de livraison et d’installation </w:t>
      </w:r>
      <w:r w:rsidRPr="005279B1">
        <w:rPr>
          <w:rFonts w:ascii="Century" w:hAnsi="Century"/>
          <w:b/>
          <w:bCs/>
        </w:rPr>
        <w:t>(</w:t>
      </w:r>
      <w:r w:rsidRPr="00EF31CE">
        <w:rPr>
          <w:rFonts w:ascii="Century" w:hAnsi="Century"/>
          <w:b/>
          <w:bCs/>
          <w:color w:val="FF0000"/>
        </w:rPr>
        <w:t xml:space="preserve">coefficient </w:t>
      </w:r>
      <w:r w:rsidR="00A468C2">
        <w:rPr>
          <w:rFonts w:ascii="Century" w:hAnsi="Century"/>
          <w:b/>
          <w:bCs/>
          <w:color w:val="FF0000"/>
        </w:rPr>
        <w:t>8</w:t>
      </w:r>
      <w:r w:rsidRPr="00EF31CE">
        <w:rPr>
          <w:rFonts w:ascii="Century" w:hAnsi="Century"/>
          <w:b/>
          <w:bCs/>
          <w:color w:val="FF0000"/>
        </w:rPr>
        <w:t xml:space="preserve"> </w:t>
      </w:r>
      <w:r w:rsidRPr="005279B1">
        <w:rPr>
          <w:rFonts w:ascii="Century" w:hAnsi="Century"/>
          <w:b/>
          <w:bCs/>
        </w:rPr>
        <w:t>– Note de 0 à 5)</w:t>
      </w:r>
    </w:p>
    <w:p w14:paraId="1769C34C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7E0CE7B1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2AF8970C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076CCD75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0B880070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4C85D715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1E8AB468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54CAD0FA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72A78A3D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63CF1EDD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79250317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10AF94DE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7480001D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785A269E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50A70CEF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4E7F2BAA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42C00055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660AFE73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2B714166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5643298E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72126B1B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764DA5E7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5CF59174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6C86376D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23C401C7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53DF5B83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6D633383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75EC79BD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0BE177B1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5D48E1E3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5B0FB504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12D77DD7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4D90EA1E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7B2CEC0E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21FF074E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457D4396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3C294E33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668D4B1D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4DBE005E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42C358AB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7B9623B9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37D199FF" w14:textId="77777777" w:rsidR="00FD4B67" w:rsidRDefault="00FD4B67" w:rsidP="0036289C">
      <w:pPr>
        <w:contextualSpacing/>
        <w:jc w:val="both"/>
        <w:rPr>
          <w:rFonts w:ascii="Century" w:hAnsi="Century"/>
          <w:b/>
          <w:bCs/>
        </w:rPr>
      </w:pPr>
    </w:p>
    <w:p w14:paraId="4633BD41" w14:textId="77777777" w:rsidR="00FD4B67" w:rsidRDefault="00FD4B67" w:rsidP="0036289C">
      <w:pPr>
        <w:contextualSpacing/>
        <w:jc w:val="both"/>
        <w:rPr>
          <w:rFonts w:ascii="Century" w:hAnsi="Century"/>
          <w:b/>
          <w:bCs/>
        </w:rPr>
      </w:pPr>
    </w:p>
    <w:p w14:paraId="00E58B9B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39791B04" w14:textId="77777777" w:rsidR="0089286C" w:rsidRDefault="0089286C" w:rsidP="0036289C">
      <w:pPr>
        <w:contextualSpacing/>
        <w:jc w:val="both"/>
        <w:rPr>
          <w:rFonts w:ascii="Century" w:hAnsi="Century"/>
          <w:b/>
          <w:bCs/>
        </w:rPr>
      </w:pPr>
    </w:p>
    <w:p w14:paraId="326F9DA9" w14:textId="77777777" w:rsidR="00362F4E" w:rsidRDefault="00362F4E" w:rsidP="0036289C">
      <w:pPr>
        <w:contextualSpacing/>
        <w:jc w:val="both"/>
        <w:rPr>
          <w:rFonts w:ascii="Century" w:hAnsi="Century"/>
          <w:b/>
          <w:bCs/>
        </w:rPr>
      </w:pPr>
    </w:p>
    <w:p w14:paraId="4447A353" w14:textId="77777777" w:rsidR="00362F4E" w:rsidRDefault="00362F4E" w:rsidP="0036289C">
      <w:pPr>
        <w:contextualSpacing/>
        <w:jc w:val="both"/>
        <w:rPr>
          <w:rFonts w:ascii="Century" w:hAnsi="Century"/>
          <w:b/>
          <w:bCs/>
        </w:rPr>
      </w:pPr>
    </w:p>
    <w:p w14:paraId="034DA9E6" w14:textId="7775AD27" w:rsidR="00946F81" w:rsidRDefault="0036289C" w:rsidP="6194534A">
      <w:pPr>
        <w:jc w:val="both"/>
        <w:rPr>
          <w:rFonts w:ascii="Century" w:hAnsi="Century"/>
          <w:b/>
          <w:bCs/>
        </w:rPr>
      </w:pPr>
      <w:r w:rsidRPr="6194534A">
        <w:rPr>
          <w:rFonts w:ascii="Century" w:hAnsi="Century"/>
          <w:b/>
          <w:bCs/>
        </w:rPr>
        <w:t xml:space="preserve">ITEM </w:t>
      </w:r>
      <w:r w:rsidR="006B02A0" w:rsidRPr="6194534A">
        <w:rPr>
          <w:rFonts w:ascii="Century" w:hAnsi="Century"/>
          <w:b/>
          <w:bCs/>
        </w:rPr>
        <w:t xml:space="preserve">VT </w:t>
      </w:r>
      <w:r w:rsidR="00A468C2">
        <w:rPr>
          <w:rFonts w:ascii="Century" w:hAnsi="Century"/>
          <w:b/>
          <w:bCs/>
        </w:rPr>
        <w:t>4</w:t>
      </w:r>
      <w:r w:rsidRPr="6194534A">
        <w:rPr>
          <w:rFonts w:ascii="Century" w:hAnsi="Century"/>
          <w:b/>
          <w:bCs/>
        </w:rPr>
        <w:t xml:space="preserve"> – Démarche </w:t>
      </w:r>
      <w:r w:rsidR="35BC61DB" w:rsidRPr="6194534A">
        <w:rPr>
          <w:rFonts w:ascii="Century" w:hAnsi="Century"/>
          <w:b/>
          <w:bCs/>
        </w:rPr>
        <w:t xml:space="preserve">RSE </w:t>
      </w:r>
      <w:r w:rsidR="3F6CA39F" w:rsidRPr="6194534A">
        <w:rPr>
          <w:rFonts w:ascii="Century" w:hAnsi="Century"/>
          <w:b/>
          <w:bCs/>
        </w:rPr>
        <w:t xml:space="preserve">(coefficient </w:t>
      </w:r>
      <w:r w:rsidR="00A468C2">
        <w:rPr>
          <w:rFonts w:ascii="Century" w:hAnsi="Century"/>
          <w:b/>
          <w:bCs/>
        </w:rPr>
        <w:t>2</w:t>
      </w:r>
      <w:r w:rsidR="00362F4E">
        <w:rPr>
          <w:rFonts w:ascii="Century" w:hAnsi="Century"/>
          <w:b/>
          <w:bCs/>
        </w:rPr>
        <w:t>0</w:t>
      </w:r>
      <w:r w:rsidR="3F6CA39F" w:rsidRPr="6194534A">
        <w:rPr>
          <w:rFonts w:ascii="Century" w:hAnsi="Century"/>
          <w:b/>
          <w:bCs/>
        </w:rPr>
        <w:t xml:space="preserve"> – Note de 0 à 5)</w:t>
      </w:r>
    </w:p>
    <w:p w14:paraId="7DF4E37C" w14:textId="0D8F848E" w:rsidR="00946F81" w:rsidRPr="0030507A" w:rsidRDefault="00847A47" w:rsidP="6194534A">
      <w:pPr>
        <w:jc w:val="both"/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lastRenderedPageBreak/>
        <w:t>Les actions environnementales et sociétales devront être en lien avec l’objet du marché et mises en œuvre dans le cadre de l’exécution du marché.</w:t>
      </w:r>
    </w:p>
    <w:p w14:paraId="44FB30F8" w14:textId="77777777" w:rsidR="00946F81" w:rsidRPr="0030507A" w:rsidRDefault="00946F81" w:rsidP="00946F81">
      <w:pPr>
        <w:rPr>
          <w:rFonts w:ascii="Century" w:hAnsi="Century"/>
          <w:bCs/>
          <w:sz w:val="20"/>
          <w:szCs w:val="20"/>
        </w:rPr>
      </w:pPr>
    </w:p>
    <w:tbl>
      <w:tblPr>
        <w:tblStyle w:val="Grilledutableau"/>
        <w:tblW w:w="10440" w:type="dxa"/>
        <w:tblLayout w:type="fixed"/>
        <w:tblLook w:val="06A0" w:firstRow="1" w:lastRow="0" w:firstColumn="1" w:lastColumn="0" w:noHBand="1" w:noVBand="1"/>
      </w:tblPr>
      <w:tblGrid>
        <w:gridCol w:w="1350"/>
        <w:gridCol w:w="1901"/>
        <w:gridCol w:w="2126"/>
        <w:gridCol w:w="2551"/>
        <w:gridCol w:w="2512"/>
      </w:tblGrid>
      <w:tr w:rsidR="6194534A" w14:paraId="6A7066E3" w14:textId="77777777" w:rsidTr="00EF31CE">
        <w:trPr>
          <w:trHeight w:val="495"/>
        </w:trPr>
        <w:tc>
          <w:tcPr>
            <w:tcW w:w="32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9BC2E6"/>
            <w:vAlign w:val="center"/>
          </w:tcPr>
          <w:p w14:paraId="451F93B4" w14:textId="5C104CB2" w:rsidR="6194534A" w:rsidRDefault="6194534A" w:rsidP="6194534A">
            <w:pPr>
              <w:jc w:val="center"/>
            </w:pPr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Critères RSE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 w:themeColor="text1"/>
            </w:tcBorders>
            <w:shd w:val="clear" w:color="auto" w:fill="9BC2E6"/>
            <w:vAlign w:val="center"/>
          </w:tcPr>
          <w:p w14:paraId="4DDEFA46" w14:textId="7D6DC8AE" w:rsidR="6194534A" w:rsidRDefault="6194534A" w:rsidP="6194534A">
            <w:pPr>
              <w:jc w:val="center"/>
            </w:pPr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Notation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9BC2E6"/>
            <w:vAlign w:val="center"/>
          </w:tcPr>
          <w:p w14:paraId="43285004" w14:textId="38FFC25C" w:rsidR="6194534A" w:rsidRDefault="6194534A" w:rsidP="6194534A">
            <w:pPr>
              <w:jc w:val="center"/>
            </w:pPr>
            <w:proofErr w:type="gramStart"/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ex</w:t>
            </w:r>
            <w:proofErr w:type="gramEnd"/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de justificatifs</w:t>
            </w:r>
          </w:p>
        </w:tc>
        <w:tc>
          <w:tcPr>
            <w:tcW w:w="2512" w:type="dxa"/>
            <w:tcBorders>
              <w:top w:val="single" w:sz="8" w:space="0" w:color="auto"/>
              <w:left w:val="single" w:sz="4" w:space="0" w:color="000000" w:themeColor="text1"/>
              <w:bottom w:val="nil"/>
              <w:right w:val="single" w:sz="8" w:space="0" w:color="auto"/>
            </w:tcBorders>
            <w:shd w:val="clear" w:color="auto" w:fill="9BC2E6"/>
            <w:vAlign w:val="center"/>
          </w:tcPr>
          <w:p w14:paraId="6A4587D7" w14:textId="37A12A99" w:rsidR="6194534A" w:rsidRDefault="6194534A" w:rsidP="6194534A">
            <w:pPr>
              <w:jc w:val="center"/>
            </w:pPr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Réponses du candidat</w:t>
            </w:r>
          </w:p>
        </w:tc>
      </w:tr>
      <w:tr w:rsidR="00F567CF" w14:paraId="1E18CF62" w14:textId="77777777" w:rsidTr="00EF31CE">
        <w:trPr>
          <w:trHeight w:val="1500"/>
        </w:trPr>
        <w:tc>
          <w:tcPr>
            <w:tcW w:w="1350" w:type="dxa"/>
            <w:vMerge w:val="restart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14:paraId="465D37A6" w14:textId="5A199C5D" w:rsidR="00F567CF" w:rsidRDefault="00A468C2" w:rsidP="00F567CF">
            <w:r>
              <w:t>Social</w:t>
            </w:r>
          </w:p>
        </w:tc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F02FC3" w14:textId="626B3297" w:rsidR="00F567CF" w:rsidRDefault="00F567CF" w:rsidP="00F567CF">
            <w:pPr>
              <w:pStyle w:val="xmsonormal"/>
              <w:jc w:val="center"/>
            </w:pPr>
            <w:r>
              <w:rPr>
                <w:color w:val="000000"/>
              </w:rPr>
              <w:t xml:space="preserve">Le fournisseur promeut-il l'égalité des chances et l'insertion des publics </w:t>
            </w:r>
            <w:r w:rsidRPr="00F567CF">
              <w:rPr>
                <w:rFonts w:asciiTheme="minorHAnsi" w:hAnsiTheme="minorHAnsi" w:cstheme="minorHAnsi"/>
                <w:color w:val="000000"/>
              </w:rPr>
              <w:t>éloignés</w:t>
            </w:r>
            <w:r>
              <w:rPr>
                <w:color w:val="000000"/>
              </w:rPr>
              <w:t xml:space="preserve"> de l'emploi via l'emploi de salariés en contrats d'insertion, d'apprentissage, des seniors, ainsi que des personnes handicapées pour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la prestation</w:t>
            </w:r>
          </w:p>
          <w:p w14:paraId="57C8E769" w14:textId="3709965E" w:rsidR="00F567CF" w:rsidRDefault="00F567CF" w:rsidP="00F567C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781756B" w14:textId="4989D691" w:rsidR="00F567CF" w:rsidRDefault="00F567CF" w:rsidP="00F567CF">
            <w:pPr>
              <w:jc w:val="center"/>
            </w:pPr>
            <w:r w:rsidRPr="0088464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Les éléments </w:t>
            </w:r>
            <w:r w:rsidRPr="0088464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sont factuels mesurables</w:t>
            </w:r>
            <w:r w:rsidRPr="0088464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88464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documentés</w:t>
            </w:r>
            <w:r w:rsidRPr="0088464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et </w:t>
            </w:r>
            <w:r w:rsidRPr="0088464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le lien avec le marché est clairement établi</w:t>
            </w:r>
            <w:r w:rsidRPr="0088464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 : 5 points, </w:t>
            </w:r>
            <w:r w:rsidRPr="0088464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partiellement</w:t>
            </w:r>
            <w:r w:rsidRPr="0088464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documentés et ou </w:t>
            </w:r>
            <w:r w:rsidRPr="0088464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partiellement en lien</w:t>
            </w:r>
            <w:r w:rsidRPr="0088464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avec l’objet du maché 3 points, non documenté et le lien avec le marché n’est pas démontré : pas de point.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12FEF1EB" w14:textId="6D04188F" w:rsidR="00F567CF" w:rsidRDefault="00F567CF" w:rsidP="00F567CF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Profils des personnes impliquées sur le projet.</w:t>
            </w:r>
            <w:r w:rsidR="00EB1D05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(Apprentis, séniors, handicaps…)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AE14C8" w14:textId="04B0F7BC" w:rsidR="00F567CF" w:rsidRDefault="00F567CF" w:rsidP="00F567CF"/>
        </w:tc>
      </w:tr>
      <w:tr w:rsidR="00F567CF" w14:paraId="49F62131" w14:textId="77777777" w:rsidTr="00EF31CE">
        <w:trPr>
          <w:trHeight w:val="1500"/>
        </w:trPr>
        <w:tc>
          <w:tcPr>
            <w:tcW w:w="1350" w:type="dxa"/>
            <w:vMerge/>
            <w:tcBorders>
              <w:left w:val="single" w:sz="8" w:space="0" w:color="auto"/>
              <w:bottom w:val="single" w:sz="0" w:space="0" w:color="000000" w:themeColor="text1"/>
              <w:right w:val="single" w:sz="4" w:space="0" w:color="000000" w:themeColor="text1"/>
            </w:tcBorders>
            <w:vAlign w:val="center"/>
          </w:tcPr>
          <w:p w14:paraId="3D6F0139" w14:textId="77777777" w:rsidR="00F567CF" w:rsidRDefault="00F567CF" w:rsidP="00F567CF"/>
        </w:tc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68EAD17" w14:textId="5242A7F2" w:rsidR="00F567CF" w:rsidRPr="00F567CF" w:rsidRDefault="00F567CF" w:rsidP="00F567CF">
            <w:pPr>
              <w:jc w:val="center"/>
              <w:rPr>
                <w:rFonts w:asciiTheme="minorHAnsi" w:eastAsia="Calibri" w:hAnsiTheme="minorHAnsi" w:cstheme="minorHAnsi"/>
                <w:color w:val="FF0000"/>
                <w:sz w:val="22"/>
                <w:szCs w:val="22"/>
              </w:rPr>
            </w:pPr>
            <w:r w:rsidRPr="00F567C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Le fournisseur a-t-il mis en place une politique de prévention des risques, accidents du travail et TMS (troubles </w:t>
            </w:r>
            <w:proofErr w:type="spellStart"/>
            <w:r w:rsidRPr="00F567C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musculo-squelettiques</w:t>
            </w:r>
            <w:proofErr w:type="spellEnd"/>
            <w:r w:rsidRPr="00F567C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 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0A933B3A" w14:textId="72AB9FDF" w:rsidR="00F567CF" w:rsidRPr="00F567CF" w:rsidRDefault="00F567CF" w:rsidP="00F567CF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Les éléments </w:t>
            </w:r>
            <w:r w:rsidRPr="00F567C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sont factuels mesurables</w:t>
            </w: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F567C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documentés</w:t>
            </w: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et </w:t>
            </w:r>
            <w:r w:rsidRPr="00F567C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le lien avec le marché est clairement établi</w:t>
            </w: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 : 5 points, </w:t>
            </w:r>
            <w:r w:rsidRPr="00F567C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partiellement</w:t>
            </w: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documentés et ou </w:t>
            </w:r>
            <w:r w:rsidRPr="00F567C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partiellement en lien</w:t>
            </w: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avec l’objet du maché 3 points, non documenté et le lien avec le marché n’est pas démontré : pas de point.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39B6CED1" w14:textId="77777777" w:rsidR="00F567CF" w:rsidRPr="00F567CF" w:rsidRDefault="00F567CF" w:rsidP="00F567CF">
            <w:pPr>
              <w:pStyle w:val="xmsonormal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F567CF">
              <w:rPr>
                <w:rFonts w:asciiTheme="minorHAnsi" w:hAnsiTheme="minorHAnsi" w:cstheme="minorHAnsi"/>
                <w:color w:val="000000" w:themeColor="text1"/>
              </w:rPr>
              <w:t>Taux de salariés formés à la prévention santé, sécurité au travail</w:t>
            </w:r>
          </w:p>
          <w:p w14:paraId="765C33D6" w14:textId="388EACBA" w:rsidR="00F567CF" w:rsidRPr="00F567CF" w:rsidRDefault="00F567CF" w:rsidP="00E37F07">
            <w:pPr>
              <w:pStyle w:val="xmsonormal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F567CF">
              <w:rPr>
                <w:rFonts w:asciiTheme="minorHAnsi" w:hAnsiTheme="minorHAnsi" w:cstheme="minorHAnsi"/>
                <w:color w:val="000000" w:themeColor="text1"/>
              </w:rPr>
              <w:t>Equipements de protection individuels et collectifs mis à disposition des collaborateurs.</w:t>
            </w:r>
          </w:p>
          <w:p w14:paraId="4D53DAD0" w14:textId="7066FAF7" w:rsidR="00F567CF" w:rsidRPr="00F567CF" w:rsidRDefault="00F567CF" w:rsidP="00F567CF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FE46FD" w14:textId="77777777" w:rsidR="00F567CF" w:rsidRDefault="00F567CF" w:rsidP="00F567CF"/>
        </w:tc>
      </w:tr>
      <w:tr w:rsidR="00EF31CE" w14:paraId="0D269A1C" w14:textId="77777777" w:rsidTr="00EF31CE">
        <w:trPr>
          <w:trHeight w:val="1470"/>
        </w:trPr>
        <w:tc>
          <w:tcPr>
            <w:tcW w:w="1350" w:type="dxa"/>
            <w:tcBorders>
              <w:top w:val="single" w:sz="4" w:space="0" w:color="000000" w:themeColor="text1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14:paraId="2F50BE8C" w14:textId="7A047030" w:rsidR="00EF31CE" w:rsidRPr="00A41553" w:rsidRDefault="00EF31CE" w:rsidP="00EF31CE">
            <w:pPr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A41553">
              <w:rPr>
                <w:rFonts w:ascii="Calibri" w:eastAsia="Calibri" w:hAnsi="Calibri" w:cs="Calibri"/>
                <w:sz w:val="16"/>
                <w:szCs w:val="16"/>
              </w:rPr>
              <w:t>Environnemental</w:t>
            </w:r>
          </w:p>
        </w:tc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333C1B9C" w14:textId="0266AA76" w:rsidR="00EF31CE" w:rsidRDefault="00A468C2" w:rsidP="00EF31CE">
            <w:pPr>
              <w:pStyle w:val="xmsolistparagraph"/>
              <w:ind w:left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Matériaux recyclé</w:t>
            </w:r>
            <w:r w:rsidR="00903B6C">
              <w:rPr>
                <w:rFonts w:eastAsia="Times New Roman"/>
                <w:color w:val="000000" w:themeColor="text1"/>
              </w:rPr>
              <w:t xml:space="preserve"> ou recyclables ; éco-conception ; durabilité ; reprise en fin de vie pour valorisation ; durabilité ; certification environnementale</w:t>
            </w:r>
          </w:p>
          <w:p w14:paraId="47AABFCD" w14:textId="63696D81" w:rsidR="00EF31CE" w:rsidRPr="00F567CF" w:rsidRDefault="00EF31CE" w:rsidP="00EF31CE">
            <w:pPr>
              <w:pStyle w:val="xmsolistparagraph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7C8CE520" w14:textId="769A7B5D" w:rsidR="00EF31CE" w:rsidRPr="00F567CF" w:rsidRDefault="00EF31CE" w:rsidP="00EF31C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Les éléments </w:t>
            </w:r>
            <w:r w:rsidRPr="00F567C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sont factuels mesurables</w:t>
            </w: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F567C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documentés</w:t>
            </w: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et </w:t>
            </w:r>
            <w:r w:rsidRPr="00F567C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le lien avec le marché est clairement établi</w:t>
            </w: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 : 5 points, </w:t>
            </w:r>
            <w:r w:rsidRPr="00F567C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partiellement</w:t>
            </w: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documentés et ou </w:t>
            </w:r>
            <w:r w:rsidRPr="00F567C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partiellement en lien</w:t>
            </w:r>
            <w:r w:rsidRPr="00F567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avec l’objet du maché 3 points, non documenté et le lien avec le marché n’est pas démontré : pas de point.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7AB69F65" w14:textId="379FA76D" w:rsidR="00FA2101" w:rsidRDefault="00903B6C" w:rsidP="00EF31CE">
            <w:pPr>
              <w:pStyle w:val="xmsonorma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Taux minimum de matière recyclé dans la fabrication. Réparabilité </w:t>
            </w:r>
            <w:r w:rsidR="001B456A">
              <w:rPr>
                <w:color w:val="000000" w:themeColor="text1"/>
              </w:rPr>
              <w:t xml:space="preserve">et durabilité </w:t>
            </w:r>
            <w:r>
              <w:rPr>
                <w:color w:val="000000" w:themeColor="text1"/>
              </w:rPr>
              <w:t xml:space="preserve">des collecteurs. </w:t>
            </w:r>
            <w:proofErr w:type="spellStart"/>
            <w:r w:rsidR="00FA2101">
              <w:rPr>
                <w:color w:val="000000" w:themeColor="text1"/>
              </w:rPr>
              <w:t>Démontabilité</w:t>
            </w:r>
            <w:proofErr w:type="spellEnd"/>
            <w:r w:rsidR="00FA2101">
              <w:rPr>
                <w:color w:val="000000" w:themeColor="text1"/>
              </w:rPr>
              <w:t xml:space="preserve"> et remplacement des différents modules.</w:t>
            </w:r>
          </w:p>
          <w:p w14:paraId="6705DB9B" w14:textId="581D7249" w:rsidR="00EF31CE" w:rsidRDefault="00FA2101" w:rsidP="00EF31CE">
            <w:pPr>
              <w:pStyle w:val="xmsonorma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Durée de garantie et durée de vie estimée. </w:t>
            </w:r>
            <w:r w:rsidR="00903B6C">
              <w:rPr>
                <w:color w:val="000000" w:themeColor="text1"/>
              </w:rPr>
              <w:t>Résistance aux UV, à la corrosion, aux chocs. Produits labellisés.</w:t>
            </w:r>
          </w:p>
          <w:p w14:paraId="443EEBAB" w14:textId="13164BA8" w:rsidR="00EF31CE" w:rsidRPr="001F4F0E" w:rsidRDefault="00EF31CE" w:rsidP="00EF31CE">
            <w:pPr>
              <w:pStyle w:val="xmsonormal"/>
              <w:rPr>
                <w:color w:val="000000" w:themeColor="text1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E3E074" w14:textId="77777777" w:rsidR="00EF31CE" w:rsidRDefault="00EF31CE" w:rsidP="00EF31CE"/>
        </w:tc>
      </w:tr>
      <w:tr w:rsidR="00EF31CE" w14:paraId="62296010" w14:textId="77777777" w:rsidTr="00EF31CE">
        <w:trPr>
          <w:trHeight w:val="1725"/>
        </w:trPr>
        <w:tc>
          <w:tcPr>
            <w:tcW w:w="1350" w:type="dxa"/>
            <w:tcBorders>
              <w:top w:val="single" w:sz="4" w:space="0" w:color="000000" w:themeColor="text1"/>
              <w:left w:val="single" w:sz="8" w:space="0" w:color="auto"/>
              <w:bottom w:val="nil"/>
              <w:right w:val="single" w:sz="4" w:space="0" w:color="000000" w:themeColor="text1"/>
            </w:tcBorders>
            <w:vAlign w:val="center"/>
          </w:tcPr>
          <w:p w14:paraId="4050883F" w14:textId="2C4872C2" w:rsidR="00EF31CE" w:rsidRDefault="00EF31CE" w:rsidP="00EF31CE">
            <w:pPr>
              <w:jc w:val="center"/>
            </w:pP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lastRenderedPageBreak/>
              <w:t>Economie / territorial</w:t>
            </w:r>
          </w:p>
        </w:tc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F15C4B" w14:textId="3C235C18" w:rsidR="00EF31CE" w:rsidRPr="001F4F0E" w:rsidRDefault="00EF31CE" w:rsidP="00EF31C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 fournisseur se fournit-il en matériaux localement et fait-il appel à des entreprises locales pour ses besoins en biens et services</w:t>
            </w:r>
            <w:r w:rsidR="00E37F0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0F5691E9" w14:textId="2F97FE48" w:rsidR="00EF31CE" w:rsidRPr="001F4F0E" w:rsidRDefault="00EF31CE" w:rsidP="00EF31C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Les éléments </w:t>
            </w:r>
            <w:r w:rsidRPr="001F4F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sont factuels mesurables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1F4F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documentés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et </w:t>
            </w:r>
            <w:r w:rsidRPr="001F4F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le lien avec le marché est clairement établi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 : 5 points, </w:t>
            </w:r>
            <w:r w:rsidRPr="001F4F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partiellement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documentés et ou </w:t>
            </w:r>
            <w:r w:rsidRPr="001F4F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partiellement en lien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avec l’objet du maché 3 points, non documenté et le lien avec le marché n’est pas démontré : pas de point.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10FDCFB9" w14:textId="307BB215" w:rsidR="00EF31CE" w:rsidRPr="001F4F0E" w:rsidRDefault="00E37F07" w:rsidP="00EF31CE">
            <w:pPr>
              <w:pStyle w:val="xmsonormal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Fabrication locale ; sous-traitance à des structures d’insertion ou ESAT : production ou assemblage en partenariat avec le secteur protégé/adapté</w:t>
            </w:r>
          </w:p>
          <w:p w14:paraId="1EB2C1BE" w14:textId="2F91F5CD" w:rsidR="00EF31CE" w:rsidRPr="001F4F0E" w:rsidRDefault="00EF31CE" w:rsidP="00EF31C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D9F569" w14:textId="1B9ED62E" w:rsidR="00EF31CE" w:rsidRDefault="00EF31CE" w:rsidP="00EF31CE"/>
        </w:tc>
      </w:tr>
      <w:tr w:rsidR="00EF31CE" w14:paraId="73692ACA" w14:textId="77777777" w:rsidTr="00EF31CE">
        <w:trPr>
          <w:trHeight w:val="1425"/>
        </w:trPr>
        <w:tc>
          <w:tcPr>
            <w:tcW w:w="135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1E343926" w14:textId="1EB7328C" w:rsidR="00EF31CE" w:rsidRPr="00A41553" w:rsidRDefault="00EF31CE" w:rsidP="00EF31CE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A4155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Gouvernance</w:t>
            </w:r>
          </w:p>
        </w:tc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14:paraId="4EA6C2BA" w14:textId="066C26E2" w:rsidR="00EF31CE" w:rsidRPr="001F4F0E" w:rsidRDefault="00EF31CE" w:rsidP="00EF31C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F4F0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Démarche d'évaluation des clients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FF1F4" w14:textId="142B5451" w:rsidR="00EF31CE" w:rsidRPr="001F4F0E" w:rsidRDefault="00EF31CE" w:rsidP="00EF31C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Les éléments </w:t>
            </w:r>
            <w:r w:rsidRPr="001F4F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sont factuels mesurables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1F4F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documentés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et </w:t>
            </w:r>
            <w:r w:rsidRPr="001F4F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le lien avec le marché est clairement établi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 : 5 points, </w:t>
            </w:r>
            <w:r w:rsidRPr="001F4F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partiellement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documentés et ou </w:t>
            </w:r>
            <w:r w:rsidRPr="001F4F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partiellement en lien</w:t>
            </w: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avec l’objet du maché 3 points, non documenté et le lien avec le marché n’est pas démontré : pas de point.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8612A9A" w14:textId="4791564E" w:rsidR="00EF31CE" w:rsidRPr="001F4F0E" w:rsidRDefault="00EF31CE" w:rsidP="00EF31C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F4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Outils de contrôles mis en place pour assurer la satisfaction de la CCI pour la prestation du marché, Modalités de mise en œuvre Garantie et SAV…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CA6CA" w14:textId="15F46170" w:rsidR="00EF31CE" w:rsidRDefault="00EF31CE" w:rsidP="00EF31CE"/>
        </w:tc>
      </w:tr>
    </w:tbl>
    <w:p w14:paraId="5220BBB2" w14:textId="77777777" w:rsidR="006C09E9" w:rsidRPr="0022079E" w:rsidRDefault="006C09E9" w:rsidP="002E7BCA">
      <w:pPr>
        <w:rPr>
          <w:rFonts w:ascii="Century" w:hAnsi="Century"/>
        </w:rPr>
      </w:pPr>
    </w:p>
    <w:sectPr w:rsidR="006C09E9" w:rsidRPr="0022079E" w:rsidSect="0098748E">
      <w:footerReference w:type="default" r:id="rId13"/>
      <w:pgSz w:w="11906" w:h="16838"/>
      <w:pgMar w:top="1418" w:right="746" w:bottom="720" w:left="720" w:header="709" w:footer="709" w:gutter="0"/>
      <w:pgBorders w:offsetFrom="page">
        <w:top w:val="single" w:sz="18" w:space="24" w:color="333333"/>
        <w:left w:val="single" w:sz="18" w:space="24" w:color="333333"/>
        <w:bottom w:val="single" w:sz="18" w:space="24" w:color="333333"/>
        <w:right w:val="single" w:sz="18" w:space="24" w:color="3333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6438A" w14:textId="77777777" w:rsidR="004C34A5" w:rsidRDefault="004C34A5">
      <w:r>
        <w:separator/>
      </w:r>
    </w:p>
  </w:endnote>
  <w:endnote w:type="continuationSeparator" w:id="0">
    <w:p w14:paraId="2C2CC537" w14:textId="77777777" w:rsidR="004C34A5" w:rsidRDefault="004C34A5">
      <w:r>
        <w:continuationSeparator/>
      </w:r>
    </w:p>
  </w:endnote>
  <w:endnote w:type="continuationNotice" w:id="1">
    <w:p w14:paraId="481CD163" w14:textId="77777777" w:rsidR="004C34A5" w:rsidRDefault="004C3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,Bold">
    <w:altName w:val="Tahom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2E07" w14:textId="77777777" w:rsidR="006C09E9" w:rsidRDefault="006C09E9" w:rsidP="00A754F6">
    <w:pPr>
      <w:pStyle w:val="Pieddepage"/>
      <w:pBdr>
        <w:top w:val="single" w:sz="4" w:space="1" w:color="auto"/>
      </w:pBdr>
    </w:pPr>
    <w:r>
      <w:tab/>
    </w:r>
    <w:r>
      <w:tab/>
      <w:t xml:space="preserve">Page </w:t>
    </w:r>
    <w:r w:rsidR="00D24DC9">
      <w:fldChar w:fldCharType="begin"/>
    </w:r>
    <w:r w:rsidR="00D24DC9">
      <w:instrText xml:space="preserve"> PAGE </w:instrText>
    </w:r>
    <w:r w:rsidR="00D24DC9">
      <w:fldChar w:fldCharType="separate"/>
    </w:r>
    <w:r w:rsidR="00E07CBC">
      <w:rPr>
        <w:noProof/>
      </w:rPr>
      <w:t>1</w:t>
    </w:r>
    <w:r w:rsidR="00D24DC9">
      <w:rPr>
        <w:noProof/>
      </w:rPr>
      <w:fldChar w:fldCharType="end"/>
    </w:r>
    <w:r>
      <w:t xml:space="preserve"> sur </w:t>
    </w:r>
    <w:r w:rsidR="000C6F71">
      <w:rPr>
        <w:noProof/>
      </w:rPr>
      <w:fldChar w:fldCharType="begin"/>
    </w:r>
    <w:r w:rsidR="000C6F71">
      <w:rPr>
        <w:noProof/>
      </w:rPr>
      <w:instrText xml:space="preserve"> NUMPAGES </w:instrText>
    </w:r>
    <w:r w:rsidR="000C6F71">
      <w:rPr>
        <w:noProof/>
      </w:rPr>
      <w:fldChar w:fldCharType="separate"/>
    </w:r>
    <w:r w:rsidR="00E07CBC">
      <w:rPr>
        <w:noProof/>
      </w:rPr>
      <w:t>11</w:t>
    </w:r>
    <w:r w:rsidR="000C6F7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15C28" w14:textId="4FB5F77F" w:rsidR="006C09E9" w:rsidRDefault="006C09E9" w:rsidP="00A754F6">
    <w:pPr>
      <w:pStyle w:val="Pieddepage"/>
      <w:pBdr>
        <w:top w:val="single" w:sz="4" w:space="1" w:color="auto"/>
      </w:pBdr>
    </w:pPr>
    <w:r>
      <w:tab/>
    </w:r>
    <w:r w:rsidR="002E7BCA">
      <w:t>P</w:t>
    </w:r>
    <w:r>
      <w:t xml:space="preserve">age </w:t>
    </w:r>
    <w:r w:rsidR="00D24DC9">
      <w:fldChar w:fldCharType="begin"/>
    </w:r>
    <w:r w:rsidR="00D24DC9">
      <w:instrText xml:space="preserve"> PAGE </w:instrText>
    </w:r>
    <w:r w:rsidR="00D24DC9">
      <w:fldChar w:fldCharType="separate"/>
    </w:r>
    <w:r w:rsidR="00E07CBC">
      <w:rPr>
        <w:noProof/>
      </w:rPr>
      <w:t>4</w:t>
    </w:r>
    <w:r w:rsidR="00D24DC9">
      <w:rPr>
        <w:noProof/>
      </w:rPr>
      <w:fldChar w:fldCharType="end"/>
    </w:r>
    <w:r>
      <w:t xml:space="preserve"> sur </w:t>
    </w:r>
    <w:r w:rsidR="000C6F71">
      <w:rPr>
        <w:noProof/>
      </w:rPr>
      <w:fldChar w:fldCharType="begin"/>
    </w:r>
    <w:r w:rsidR="000C6F71">
      <w:rPr>
        <w:noProof/>
      </w:rPr>
      <w:instrText xml:space="preserve"> NUMPAGES </w:instrText>
    </w:r>
    <w:r w:rsidR="000C6F71">
      <w:rPr>
        <w:noProof/>
      </w:rPr>
      <w:fldChar w:fldCharType="separate"/>
    </w:r>
    <w:r w:rsidR="00E07CBC">
      <w:rPr>
        <w:noProof/>
      </w:rPr>
      <w:t>11</w:t>
    </w:r>
    <w:r w:rsidR="000C6F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DEAD2" w14:textId="77777777" w:rsidR="004C34A5" w:rsidRDefault="004C34A5">
      <w:r>
        <w:separator/>
      </w:r>
    </w:p>
  </w:footnote>
  <w:footnote w:type="continuationSeparator" w:id="0">
    <w:p w14:paraId="764982CD" w14:textId="77777777" w:rsidR="004C34A5" w:rsidRDefault="004C34A5">
      <w:r>
        <w:continuationSeparator/>
      </w:r>
    </w:p>
  </w:footnote>
  <w:footnote w:type="continuationNotice" w:id="1">
    <w:p w14:paraId="166EF230" w14:textId="77777777" w:rsidR="004C34A5" w:rsidRDefault="004C34A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432C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75D5"/>
    <w:multiLevelType w:val="hybridMultilevel"/>
    <w:tmpl w:val="9F26E95A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9B3A51"/>
    <w:multiLevelType w:val="hybridMultilevel"/>
    <w:tmpl w:val="8EBC6BE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C74238"/>
    <w:multiLevelType w:val="hybridMultilevel"/>
    <w:tmpl w:val="5FC68904"/>
    <w:lvl w:ilvl="0" w:tplc="7040A3B8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090235AC"/>
    <w:multiLevelType w:val="multilevel"/>
    <w:tmpl w:val="859C2B2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  <w:u w:val="single"/>
      </w:rPr>
    </w:lvl>
  </w:abstractNum>
  <w:abstractNum w:abstractNumId="5" w15:restartNumberingAfterBreak="0">
    <w:nsid w:val="0B113F21"/>
    <w:multiLevelType w:val="multilevel"/>
    <w:tmpl w:val="72C67802"/>
    <w:lvl w:ilvl="0">
      <w:start w:val="2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1140"/>
        </w:tabs>
        <w:ind w:left="1140" w:hanging="8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8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6" w15:restartNumberingAfterBreak="0">
    <w:nsid w:val="0F34037F"/>
    <w:multiLevelType w:val="hybridMultilevel"/>
    <w:tmpl w:val="850489B0"/>
    <w:lvl w:ilvl="0" w:tplc="130E5F00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84A52"/>
    <w:multiLevelType w:val="hybridMultilevel"/>
    <w:tmpl w:val="F2149EB4"/>
    <w:lvl w:ilvl="0" w:tplc="0A52426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38D3AC2"/>
    <w:multiLevelType w:val="hybridMultilevel"/>
    <w:tmpl w:val="A6463F02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56D3924"/>
    <w:multiLevelType w:val="hybridMultilevel"/>
    <w:tmpl w:val="1854C1EC"/>
    <w:lvl w:ilvl="0" w:tplc="FFFFFFFF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7DF7130"/>
    <w:multiLevelType w:val="hybridMultilevel"/>
    <w:tmpl w:val="D8A83DF8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83D159E"/>
    <w:multiLevelType w:val="hybridMultilevel"/>
    <w:tmpl w:val="FB8CB0F6"/>
    <w:lvl w:ilvl="0" w:tplc="6C28DC3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16F85"/>
    <w:multiLevelType w:val="hybridMultilevel"/>
    <w:tmpl w:val="14D0DF7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E3ED0"/>
    <w:multiLevelType w:val="hybridMultilevel"/>
    <w:tmpl w:val="01BA8CC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F0FE6"/>
    <w:multiLevelType w:val="hybridMultilevel"/>
    <w:tmpl w:val="1854C1EC"/>
    <w:lvl w:ilvl="0" w:tplc="FFFFFFFF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E345E5"/>
    <w:multiLevelType w:val="hybridMultilevel"/>
    <w:tmpl w:val="265A9194"/>
    <w:lvl w:ilvl="0" w:tplc="1254A2C6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4481DED"/>
    <w:multiLevelType w:val="multilevel"/>
    <w:tmpl w:val="736C6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5305670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BD513F"/>
    <w:multiLevelType w:val="hybridMultilevel"/>
    <w:tmpl w:val="E9E47C38"/>
    <w:lvl w:ilvl="0" w:tplc="E18C67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9677FD"/>
    <w:multiLevelType w:val="hybridMultilevel"/>
    <w:tmpl w:val="0728F59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C4E94"/>
    <w:multiLevelType w:val="hybridMultilevel"/>
    <w:tmpl w:val="5D3ADF54"/>
    <w:lvl w:ilvl="0" w:tplc="12EC28D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A42530"/>
    <w:multiLevelType w:val="hybridMultilevel"/>
    <w:tmpl w:val="1854C1EC"/>
    <w:lvl w:ilvl="0" w:tplc="FFFFFFFF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66A31D1"/>
    <w:multiLevelType w:val="hybridMultilevel"/>
    <w:tmpl w:val="A5A4F3A0"/>
    <w:lvl w:ilvl="0" w:tplc="B41E6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4A45EB"/>
    <w:multiLevelType w:val="hybridMultilevel"/>
    <w:tmpl w:val="1854C1EC"/>
    <w:lvl w:ilvl="0" w:tplc="FFFFFFFF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CBC3B63"/>
    <w:multiLevelType w:val="hybridMultilevel"/>
    <w:tmpl w:val="39B2B08C"/>
    <w:lvl w:ilvl="0" w:tplc="8D928C1A">
      <w:start w:val="1"/>
      <w:numFmt w:val="bullet"/>
      <w:lvlText w:val=""/>
      <w:lvlJc w:val="left"/>
      <w:pPr>
        <w:tabs>
          <w:tab w:val="num" w:pos="1440"/>
        </w:tabs>
        <w:ind w:left="1191" w:hanging="111"/>
      </w:pPr>
      <w:rPr>
        <w:rFonts w:ascii="Symbol" w:hAnsi="Symbol" w:hint="default"/>
      </w:rPr>
    </w:lvl>
    <w:lvl w:ilvl="1" w:tplc="73A622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2A1304"/>
    <w:multiLevelType w:val="hybridMultilevel"/>
    <w:tmpl w:val="8AFA34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2B52AD"/>
    <w:multiLevelType w:val="hybridMultilevel"/>
    <w:tmpl w:val="10A4D8A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5A8061D"/>
    <w:multiLevelType w:val="multilevel"/>
    <w:tmpl w:val="658AF94E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8" w15:restartNumberingAfterBreak="0">
    <w:nsid w:val="45D113A2"/>
    <w:multiLevelType w:val="hybridMultilevel"/>
    <w:tmpl w:val="4D9A929C"/>
    <w:lvl w:ilvl="0" w:tplc="53E856B2">
      <w:start w:val="4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9" w15:restartNumberingAfterBreak="0">
    <w:nsid w:val="4C6B5E9F"/>
    <w:multiLevelType w:val="hybridMultilevel"/>
    <w:tmpl w:val="D054ACE6"/>
    <w:lvl w:ilvl="0" w:tplc="682A893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2A685E"/>
    <w:multiLevelType w:val="hybridMultilevel"/>
    <w:tmpl w:val="A7AACF8E"/>
    <w:lvl w:ilvl="0" w:tplc="47CA6A18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 w:tplc="9A4028C8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EF3A1CCE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C621E94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6F6D578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F9E1CDC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2B8680C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ACA079E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BD83150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5031D52"/>
    <w:multiLevelType w:val="hybridMultilevel"/>
    <w:tmpl w:val="C5CEF730"/>
    <w:lvl w:ilvl="0" w:tplc="EEA028BA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609602A"/>
    <w:multiLevelType w:val="hybridMultilevel"/>
    <w:tmpl w:val="1854C1EC"/>
    <w:lvl w:ilvl="0" w:tplc="FFFFFFFF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730159F"/>
    <w:multiLevelType w:val="hybridMultilevel"/>
    <w:tmpl w:val="617AEB80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3607A"/>
    <w:multiLevelType w:val="hybridMultilevel"/>
    <w:tmpl w:val="B792D6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E65EE"/>
    <w:multiLevelType w:val="multilevel"/>
    <w:tmpl w:val="BEAAF792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6" w15:restartNumberingAfterBreak="0">
    <w:nsid w:val="607B1683"/>
    <w:multiLevelType w:val="hybridMultilevel"/>
    <w:tmpl w:val="F9D4CCD0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24C3CE8"/>
    <w:multiLevelType w:val="hybridMultilevel"/>
    <w:tmpl w:val="17649CFC"/>
    <w:lvl w:ilvl="0" w:tplc="531A9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6480469F"/>
    <w:multiLevelType w:val="hybridMultilevel"/>
    <w:tmpl w:val="E1089270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71148B5"/>
    <w:multiLevelType w:val="hybridMultilevel"/>
    <w:tmpl w:val="1164787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6CC91AE0"/>
    <w:multiLevelType w:val="hybridMultilevel"/>
    <w:tmpl w:val="B732A84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0E6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077426A"/>
    <w:multiLevelType w:val="hybridMultilevel"/>
    <w:tmpl w:val="42EA95FA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30D0CEB"/>
    <w:multiLevelType w:val="hybridMultilevel"/>
    <w:tmpl w:val="9A72A0E6"/>
    <w:lvl w:ilvl="0" w:tplc="9F90FF4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8A22783"/>
    <w:multiLevelType w:val="hybridMultilevel"/>
    <w:tmpl w:val="194CC84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8DC5415"/>
    <w:multiLevelType w:val="hybridMultilevel"/>
    <w:tmpl w:val="1450878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A056C5D"/>
    <w:multiLevelType w:val="hybridMultilevel"/>
    <w:tmpl w:val="2084B232"/>
    <w:lvl w:ilvl="0" w:tplc="A7AE2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6" w15:restartNumberingAfterBreak="0">
    <w:nsid w:val="7A804936"/>
    <w:multiLevelType w:val="hybridMultilevel"/>
    <w:tmpl w:val="9F6A1E88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A63E5"/>
    <w:multiLevelType w:val="hybridMultilevel"/>
    <w:tmpl w:val="76727C6E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2355671">
    <w:abstractNumId w:val="15"/>
  </w:num>
  <w:num w:numId="2" w16cid:durableId="217863489">
    <w:abstractNumId w:val="18"/>
  </w:num>
  <w:num w:numId="3" w16cid:durableId="1951740167">
    <w:abstractNumId w:val="31"/>
  </w:num>
  <w:num w:numId="4" w16cid:durableId="1788817333">
    <w:abstractNumId w:val="22"/>
  </w:num>
  <w:num w:numId="5" w16cid:durableId="314649649">
    <w:abstractNumId w:val="42"/>
  </w:num>
  <w:num w:numId="6" w16cid:durableId="1926383022">
    <w:abstractNumId w:val="5"/>
  </w:num>
  <w:num w:numId="7" w16cid:durableId="1155150107">
    <w:abstractNumId w:val="3"/>
  </w:num>
  <w:num w:numId="8" w16cid:durableId="1355882026">
    <w:abstractNumId w:val="45"/>
  </w:num>
  <w:num w:numId="9" w16cid:durableId="164714600">
    <w:abstractNumId w:val="37"/>
  </w:num>
  <w:num w:numId="10" w16cid:durableId="646252252">
    <w:abstractNumId w:val="7"/>
  </w:num>
  <w:num w:numId="11" w16cid:durableId="1350525019">
    <w:abstractNumId w:val="27"/>
  </w:num>
  <w:num w:numId="12" w16cid:durableId="1036387916">
    <w:abstractNumId w:val="35"/>
  </w:num>
  <w:num w:numId="13" w16cid:durableId="76175644">
    <w:abstractNumId w:val="2"/>
  </w:num>
  <w:num w:numId="14" w16cid:durableId="1826318182">
    <w:abstractNumId w:val="17"/>
  </w:num>
  <w:num w:numId="15" w16cid:durableId="349917219">
    <w:abstractNumId w:val="34"/>
  </w:num>
  <w:num w:numId="16" w16cid:durableId="1185752722">
    <w:abstractNumId w:val="41"/>
  </w:num>
  <w:num w:numId="17" w16cid:durableId="74516868">
    <w:abstractNumId w:val="26"/>
  </w:num>
  <w:num w:numId="18" w16cid:durableId="1125347741">
    <w:abstractNumId w:val="0"/>
  </w:num>
  <w:num w:numId="19" w16cid:durableId="1145852144">
    <w:abstractNumId w:val="25"/>
  </w:num>
  <w:num w:numId="20" w16cid:durableId="122693442">
    <w:abstractNumId w:val="28"/>
  </w:num>
  <w:num w:numId="21" w16cid:durableId="877201171">
    <w:abstractNumId w:val="47"/>
  </w:num>
  <w:num w:numId="22" w16cid:durableId="1569194434">
    <w:abstractNumId w:val="1"/>
  </w:num>
  <w:num w:numId="23" w16cid:durableId="1803648873">
    <w:abstractNumId w:val="12"/>
  </w:num>
  <w:num w:numId="24" w16cid:durableId="1963460729">
    <w:abstractNumId w:val="46"/>
  </w:num>
  <w:num w:numId="25" w16cid:durableId="1322347765">
    <w:abstractNumId w:val="19"/>
  </w:num>
  <w:num w:numId="26" w16cid:durableId="2129275370">
    <w:abstractNumId w:val="33"/>
  </w:num>
  <w:num w:numId="27" w16cid:durableId="911618342">
    <w:abstractNumId w:val="24"/>
  </w:num>
  <w:num w:numId="28" w16cid:durableId="886379340">
    <w:abstractNumId w:val="4"/>
  </w:num>
  <w:num w:numId="29" w16cid:durableId="195385935">
    <w:abstractNumId w:val="13"/>
  </w:num>
  <w:num w:numId="30" w16cid:durableId="411394476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196003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34815848">
    <w:abstractNumId w:val="6"/>
  </w:num>
  <w:num w:numId="33" w16cid:durableId="187180826">
    <w:abstractNumId w:val="11"/>
  </w:num>
  <w:num w:numId="34" w16cid:durableId="795172749">
    <w:abstractNumId w:val="30"/>
    <w:lvlOverride w:ilvl="0">
      <w:lvl w:ilvl="0" w:tplc="47CA6A18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 w:tplc="9A4028C8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 w:tplc="EF3A1CCE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 w:tplc="7C621E94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 w:tplc="96F6D578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 w:tplc="EF9E1CDC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 w:tplc="72B8680C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 w:tplc="1ACA079E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 w:tplc="9BD83150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35" w16cid:durableId="919633619">
    <w:abstractNumId w:val="38"/>
  </w:num>
  <w:num w:numId="36" w16cid:durableId="2086683633">
    <w:abstractNumId w:val="43"/>
  </w:num>
  <w:num w:numId="37" w16cid:durableId="2044943798">
    <w:abstractNumId w:val="29"/>
  </w:num>
  <w:num w:numId="38" w16cid:durableId="206838591">
    <w:abstractNumId w:val="44"/>
  </w:num>
  <w:num w:numId="39" w16cid:durableId="795833655">
    <w:abstractNumId w:val="36"/>
  </w:num>
  <w:num w:numId="40" w16cid:durableId="930704542">
    <w:abstractNumId w:val="8"/>
  </w:num>
  <w:num w:numId="41" w16cid:durableId="890463147">
    <w:abstractNumId w:val="10"/>
  </w:num>
  <w:num w:numId="42" w16cid:durableId="2145345412">
    <w:abstractNumId w:val="20"/>
  </w:num>
  <w:num w:numId="43" w16cid:durableId="1139148648">
    <w:abstractNumId w:val="16"/>
  </w:num>
  <w:num w:numId="44" w16cid:durableId="2145346122">
    <w:abstractNumId w:val="32"/>
  </w:num>
  <w:num w:numId="45" w16cid:durableId="166021757">
    <w:abstractNumId w:val="23"/>
  </w:num>
  <w:num w:numId="46" w16cid:durableId="1688366104">
    <w:abstractNumId w:val="9"/>
  </w:num>
  <w:num w:numId="47" w16cid:durableId="697122688">
    <w:abstractNumId w:val="14"/>
  </w:num>
  <w:num w:numId="48" w16cid:durableId="171750691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02"/>
    <w:rsid w:val="00002884"/>
    <w:rsid w:val="00002967"/>
    <w:rsid w:val="0000395C"/>
    <w:rsid w:val="0000619A"/>
    <w:rsid w:val="00016CA1"/>
    <w:rsid w:val="00023C88"/>
    <w:rsid w:val="00031EE0"/>
    <w:rsid w:val="000433C0"/>
    <w:rsid w:val="00046393"/>
    <w:rsid w:val="00046EBB"/>
    <w:rsid w:val="0005041E"/>
    <w:rsid w:val="00056534"/>
    <w:rsid w:val="00057FB0"/>
    <w:rsid w:val="0007612B"/>
    <w:rsid w:val="00081B5D"/>
    <w:rsid w:val="00086EC3"/>
    <w:rsid w:val="00093D7C"/>
    <w:rsid w:val="0009479F"/>
    <w:rsid w:val="000C0C4E"/>
    <w:rsid w:val="000C243C"/>
    <w:rsid w:val="000C6F71"/>
    <w:rsid w:val="000E1AE6"/>
    <w:rsid w:val="0011283A"/>
    <w:rsid w:val="001155BF"/>
    <w:rsid w:val="00116F4E"/>
    <w:rsid w:val="00122275"/>
    <w:rsid w:val="001261CD"/>
    <w:rsid w:val="00133D49"/>
    <w:rsid w:val="00136A53"/>
    <w:rsid w:val="001400F3"/>
    <w:rsid w:val="001476D3"/>
    <w:rsid w:val="001526CE"/>
    <w:rsid w:val="00153A97"/>
    <w:rsid w:val="001646C0"/>
    <w:rsid w:val="00164AE7"/>
    <w:rsid w:val="00184259"/>
    <w:rsid w:val="00185F78"/>
    <w:rsid w:val="001A142D"/>
    <w:rsid w:val="001B456A"/>
    <w:rsid w:val="001B5782"/>
    <w:rsid w:val="001C5E26"/>
    <w:rsid w:val="001E25B5"/>
    <w:rsid w:val="001F4F0E"/>
    <w:rsid w:val="0022002B"/>
    <w:rsid w:val="0022079E"/>
    <w:rsid w:val="0022778F"/>
    <w:rsid w:val="002278D1"/>
    <w:rsid w:val="00234234"/>
    <w:rsid w:val="00235020"/>
    <w:rsid w:val="002365C8"/>
    <w:rsid w:val="002365F1"/>
    <w:rsid w:val="0024031C"/>
    <w:rsid w:val="002404ED"/>
    <w:rsid w:val="00241414"/>
    <w:rsid w:val="00260E5F"/>
    <w:rsid w:val="002624F0"/>
    <w:rsid w:val="00266BA9"/>
    <w:rsid w:val="00281D54"/>
    <w:rsid w:val="002849C0"/>
    <w:rsid w:val="002858F0"/>
    <w:rsid w:val="00290E7C"/>
    <w:rsid w:val="00292435"/>
    <w:rsid w:val="00294A59"/>
    <w:rsid w:val="00294B74"/>
    <w:rsid w:val="00295D48"/>
    <w:rsid w:val="002974DF"/>
    <w:rsid w:val="002A168A"/>
    <w:rsid w:val="002A2FDA"/>
    <w:rsid w:val="002B3DA8"/>
    <w:rsid w:val="002B5015"/>
    <w:rsid w:val="002C0F9E"/>
    <w:rsid w:val="002C2BDA"/>
    <w:rsid w:val="002C5018"/>
    <w:rsid w:val="002C68D2"/>
    <w:rsid w:val="002C70AD"/>
    <w:rsid w:val="002D0EDD"/>
    <w:rsid w:val="002D2493"/>
    <w:rsid w:val="002E1331"/>
    <w:rsid w:val="002E7BCA"/>
    <w:rsid w:val="002F05EB"/>
    <w:rsid w:val="0030507A"/>
    <w:rsid w:val="00307754"/>
    <w:rsid w:val="00314399"/>
    <w:rsid w:val="00322591"/>
    <w:rsid w:val="00332D1C"/>
    <w:rsid w:val="003477B1"/>
    <w:rsid w:val="0036230A"/>
    <w:rsid w:val="0036289C"/>
    <w:rsid w:val="00362F4E"/>
    <w:rsid w:val="00366AC6"/>
    <w:rsid w:val="00374BE4"/>
    <w:rsid w:val="003761BE"/>
    <w:rsid w:val="0038193F"/>
    <w:rsid w:val="003876C4"/>
    <w:rsid w:val="00391147"/>
    <w:rsid w:val="00391CFA"/>
    <w:rsid w:val="00392C29"/>
    <w:rsid w:val="0039680E"/>
    <w:rsid w:val="003A634F"/>
    <w:rsid w:val="003B2F98"/>
    <w:rsid w:val="003C0847"/>
    <w:rsid w:val="003C5C9D"/>
    <w:rsid w:val="003D0E56"/>
    <w:rsid w:val="003E6EBB"/>
    <w:rsid w:val="003F0BA6"/>
    <w:rsid w:val="003F1EF2"/>
    <w:rsid w:val="003F56D7"/>
    <w:rsid w:val="004023A9"/>
    <w:rsid w:val="004042F7"/>
    <w:rsid w:val="00414E64"/>
    <w:rsid w:val="00415E0F"/>
    <w:rsid w:val="00422B43"/>
    <w:rsid w:val="00425B17"/>
    <w:rsid w:val="004261A8"/>
    <w:rsid w:val="00426F71"/>
    <w:rsid w:val="00426FBA"/>
    <w:rsid w:val="00436121"/>
    <w:rsid w:val="004364C2"/>
    <w:rsid w:val="00440648"/>
    <w:rsid w:val="00441116"/>
    <w:rsid w:val="00443405"/>
    <w:rsid w:val="00451050"/>
    <w:rsid w:val="00470599"/>
    <w:rsid w:val="0047347A"/>
    <w:rsid w:val="00475869"/>
    <w:rsid w:val="00493858"/>
    <w:rsid w:val="004B1141"/>
    <w:rsid w:val="004B6BC2"/>
    <w:rsid w:val="004B6F12"/>
    <w:rsid w:val="004C34A5"/>
    <w:rsid w:val="004C7ED4"/>
    <w:rsid w:val="004E0675"/>
    <w:rsid w:val="004E347D"/>
    <w:rsid w:val="004F2811"/>
    <w:rsid w:val="00506953"/>
    <w:rsid w:val="00510228"/>
    <w:rsid w:val="005112F8"/>
    <w:rsid w:val="00511907"/>
    <w:rsid w:val="00513F1A"/>
    <w:rsid w:val="005221AF"/>
    <w:rsid w:val="005279B1"/>
    <w:rsid w:val="00532B59"/>
    <w:rsid w:val="0053500D"/>
    <w:rsid w:val="00540102"/>
    <w:rsid w:val="00542928"/>
    <w:rsid w:val="00556DF3"/>
    <w:rsid w:val="00557813"/>
    <w:rsid w:val="00572C60"/>
    <w:rsid w:val="00574C80"/>
    <w:rsid w:val="00577CD5"/>
    <w:rsid w:val="00583885"/>
    <w:rsid w:val="00583BD1"/>
    <w:rsid w:val="00587C08"/>
    <w:rsid w:val="00592071"/>
    <w:rsid w:val="00592FA9"/>
    <w:rsid w:val="00592FB7"/>
    <w:rsid w:val="005966ED"/>
    <w:rsid w:val="005B067E"/>
    <w:rsid w:val="005B1743"/>
    <w:rsid w:val="005C074E"/>
    <w:rsid w:val="005D3136"/>
    <w:rsid w:val="005D4F35"/>
    <w:rsid w:val="005D4FED"/>
    <w:rsid w:val="005E6695"/>
    <w:rsid w:val="005F428A"/>
    <w:rsid w:val="005F4694"/>
    <w:rsid w:val="005F61A7"/>
    <w:rsid w:val="005F7B23"/>
    <w:rsid w:val="006015E3"/>
    <w:rsid w:val="00601FE7"/>
    <w:rsid w:val="00603319"/>
    <w:rsid w:val="00623B83"/>
    <w:rsid w:val="00627E06"/>
    <w:rsid w:val="0063629B"/>
    <w:rsid w:val="00645D93"/>
    <w:rsid w:val="006466EF"/>
    <w:rsid w:val="00662A67"/>
    <w:rsid w:val="006631D7"/>
    <w:rsid w:val="00665A03"/>
    <w:rsid w:val="006722E2"/>
    <w:rsid w:val="006731CF"/>
    <w:rsid w:val="0068288D"/>
    <w:rsid w:val="00693C74"/>
    <w:rsid w:val="0069635B"/>
    <w:rsid w:val="006A0B16"/>
    <w:rsid w:val="006B02A0"/>
    <w:rsid w:val="006B294C"/>
    <w:rsid w:val="006B4EE7"/>
    <w:rsid w:val="006C09E9"/>
    <w:rsid w:val="006C0BD9"/>
    <w:rsid w:val="006C1317"/>
    <w:rsid w:val="006C4DB6"/>
    <w:rsid w:val="006D2D3E"/>
    <w:rsid w:val="006D3342"/>
    <w:rsid w:val="006D6C1D"/>
    <w:rsid w:val="006E27DB"/>
    <w:rsid w:val="006E3002"/>
    <w:rsid w:val="006E5D13"/>
    <w:rsid w:val="006F7F3A"/>
    <w:rsid w:val="00701851"/>
    <w:rsid w:val="007076C9"/>
    <w:rsid w:val="007119C2"/>
    <w:rsid w:val="00715065"/>
    <w:rsid w:val="007248F9"/>
    <w:rsid w:val="007261A2"/>
    <w:rsid w:val="00726AFF"/>
    <w:rsid w:val="007530FF"/>
    <w:rsid w:val="00761982"/>
    <w:rsid w:val="00763362"/>
    <w:rsid w:val="00770EB9"/>
    <w:rsid w:val="007734C2"/>
    <w:rsid w:val="00781E20"/>
    <w:rsid w:val="00783A12"/>
    <w:rsid w:val="007B0656"/>
    <w:rsid w:val="007B40B3"/>
    <w:rsid w:val="007B5EA4"/>
    <w:rsid w:val="007C0947"/>
    <w:rsid w:val="007C102D"/>
    <w:rsid w:val="007D3130"/>
    <w:rsid w:val="007E04B2"/>
    <w:rsid w:val="007F40C5"/>
    <w:rsid w:val="007F5C96"/>
    <w:rsid w:val="008001BE"/>
    <w:rsid w:val="008011FD"/>
    <w:rsid w:val="00821ED4"/>
    <w:rsid w:val="00826677"/>
    <w:rsid w:val="00843DA0"/>
    <w:rsid w:val="00847A47"/>
    <w:rsid w:val="00852419"/>
    <w:rsid w:val="008540C7"/>
    <w:rsid w:val="0087242C"/>
    <w:rsid w:val="00874227"/>
    <w:rsid w:val="008834A3"/>
    <w:rsid w:val="00884640"/>
    <w:rsid w:val="00885556"/>
    <w:rsid w:val="00885B28"/>
    <w:rsid w:val="00887A4E"/>
    <w:rsid w:val="0089286C"/>
    <w:rsid w:val="008A1408"/>
    <w:rsid w:val="008A4E08"/>
    <w:rsid w:val="008A7372"/>
    <w:rsid w:val="008B793A"/>
    <w:rsid w:val="008C02A6"/>
    <w:rsid w:val="008C6678"/>
    <w:rsid w:val="008D2B68"/>
    <w:rsid w:val="008F3451"/>
    <w:rsid w:val="00903B6C"/>
    <w:rsid w:val="00914865"/>
    <w:rsid w:val="00924AE7"/>
    <w:rsid w:val="00926AB1"/>
    <w:rsid w:val="00926C30"/>
    <w:rsid w:val="00935111"/>
    <w:rsid w:val="00946F81"/>
    <w:rsid w:val="009472AB"/>
    <w:rsid w:val="0095198A"/>
    <w:rsid w:val="009539E4"/>
    <w:rsid w:val="0095475A"/>
    <w:rsid w:val="00955FE3"/>
    <w:rsid w:val="00961222"/>
    <w:rsid w:val="00963045"/>
    <w:rsid w:val="00982924"/>
    <w:rsid w:val="009872CF"/>
    <w:rsid w:val="0098748E"/>
    <w:rsid w:val="00994C6A"/>
    <w:rsid w:val="009B7FED"/>
    <w:rsid w:val="009D02F8"/>
    <w:rsid w:val="009E575B"/>
    <w:rsid w:val="00A10B56"/>
    <w:rsid w:val="00A10EC6"/>
    <w:rsid w:val="00A1363A"/>
    <w:rsid w:val="00A172C1"/>
    <w:rsid w:val="00A23566"/>
    <w:rsid w:val="00A26A12"/>
    <w:rsid w:val="00A36780"/>
    <w:rsid w:val="00A3769D"/>
    <w:rsid w:val="00A376CA"/>
    <w:rsid w:val="00A41553"/>
    <w:rsid w:val="00A465DD"/>
    <w:rsid w:val="00A468C2"/>
    <w:rsid w:val="00A47F11"/>
    <w:rsid w:val="00A53489"/>
    <w:rsid w:val="00A56E1E"/>
    <w:rsid w:val="00A65E04"/>
    <w:rsid w:val="00A754F6"/>
    <w:rsid w:val="00A91D4F"/>
    <w:rsid w:val="00AA20D2"/>
    <w:rsid w:val="00AC3C44"/>
    <w:rsid w:val="00AC5215"/>
    <w:rsid w:val="00AD0B76"/>
    <w:rsid w:val="00AF5815"/>
    <w:rsid w:val="00B0118C"/>
    <w:rsid w:val="00B05D61"/>
    <w:rsid w:val="00B177C9"/>
    <w:rsid w:val="00B274D0"/>
    <w:rsid w:val="00B315FC"/>
    <w:rsid w:val="00B467CB"/>
    <w:rsid w:val="00B57AE7"/>
    <w:rsid w:val="00B60158"/>
    <w:rsid w:val="00B6166F"/>
    <w:rsid w:val="00B63F22"/>
    <w:rsid w:val="00B63FBE"/>
    <w:rsid w:val="00B64328"/>
    <w:rsid w:val="00B73D47"/>
    <w:rsid w:val="00B83002"/>
    <w:rsid w:val="00B903B6"/>
    <w:rsid w:val="00B90C66"/>
    <w:rsid w:val="00B92DC7"/>
    <w:rsid w:val="00B94E30"/>
    <w:rsid w:val="00B951E7"/>
    <w:rsid w:val="00BA4366"/>
    <w:rsid w:val="00BC2CA8"/>
    <w:rsid w:val="00BC2F4E"/>
    <w:rsid w:val="00BD57B6"/>
    <w:rsid w:val="00BD58E6"/>
    <w:rsid w:val="00BD73FC"/>
    <w:rsid w:val="00BF2236"/>
    <w:rsid w:val="00BF27DC"/>
    <w:rsid w:val="00C04300"/>
    <w:rsid w:val="00C2323F"/>
    <w:rsid w:val="00C235DC"/>
    <w:rsid w:val="00C2655C"/>
    <w:rsid w:val="00C40911"/>
    <w:rsid w:val="00C41C1B"/>
    <w:rsid w:val="00C46AA5"/>
    <w:rsid w:val="00C4789B"/>
    <w:rsid w:val="00C5084B"/>
    <w:rsid w:val="00C510FE"/>
    <w:rsid w:val="00C81F9B"/>
    <w:rsid w:val="00C8338B"/>
    <w:rsid w:val="00C8419D"/>
    <w:rsid w:val="00C86D6B"/>
    <w:rsid w:val="00C906EC"/>
    <w:rsid w:val="00C93C43"/>
    <w:rsid w:val="00C9792E"/>
    <w:rsid w:val="00CA6613"/>
    <w:rsid w:val="00CB13AA"/>
    <w:rsid w:val="00CC3200"/>
    <w:rsid w:val="00CE4565"/>
    <w:rsid w:val="00CF135A"/>
    <w:rsid w:val="00D07202"/>
    <w:rsid w:val="00D23935"/>
    <w:rsid w:val="00D24DC9"/>
    <w:rsid w:val="00D2595D"/>
    <w:rsid w:val="00D26A1A"/>
    <w:rsid w:val="00D34C86"/>
    <w:rsid w:val="00D477AD"/>
    <w:rsid w:val="00D51D55"/>
    <w:rsid w:val="00D51F38"/>
    <w:rsid w:val="00D53CBA"/>
    <w:rsid w:val="00D6750D"/>
    <w:rsid w:val="00D67BE7"/>
    <w:rsid w:val="00D71AF6"/>
    <w:rsid w:val="00D81494"/>
    <w:rsid w:val="00D84A7F"/>
    <w:rsid w:val="00D9482A"/>
    <w:rsid w:val="00D9603A"/>
    <w:rsid w:val="00D9670A"/>
    <w:rsid w:val="00D971FF"/>
    <w:rsid w:val="00DA648E"/>
    <w:rsid w:val="00DB1619"/>
    <w:rsid w:val="00DB2E4C"/>
    <w:rsid w:val="00DB6ED5"/>
    <w:rsid w:val="00DC1D24"/>
    <w:rsid w:val="00DC22F5"/>
    <w:rsid w:val="00DD28EF"/>
    <w:rsid w:val="00DD4194"/>
    <w:rsid w:val="00DD658A"/>
    <w:rsid w:val="00DD69DE"/>
    <w:rsid w:val="00DD778A"/>
    <w:rsid w:val="00DE1D3D"/>
    <w:rsid w:val="00DF0D0F"/>
    <w:rsid w:val="00DF57B6"/>
    <w:rsid w:val="00DF6C05"/>
    <w:rsid w:val="00DF7B2E"/>
    <w:rsid w:val="00E03FCE"/>
    <w:rsid w:val="00E06E14"/>
    <w:rsid w:val="00E07CBC"/>
    <w:rsid w:val="00E157E0"/>
    <w:rsid w:val="00E21EEF"/>
    <w:rsid w:val="00E371B2"/>
    <w:rsid w:val="00E37629"/>
    <w:rsid w:val="00E37F07"/>
    <w:rsid w:val="00E62632"/>
    <w:rsid w:val="00E62813"/>
    <w:rsid w:val="00E75E41"/>
    <w:rsid w:val="00E8373F"/>
    <w:rsid w:val="00E86CF3"/>
    <w:rsid w:val="00E95DDA"/>
    <w:rsid w:val="00EA0B68"/>
    <w:rsid w:val="00EA2850"/>
    <w:rsid w:val="00EA2A7F"/>
    <w:rsid w:val="00EA3A4F"/>
    <w:rsid w:val="00EB1441"/>
    <w:rsid w:val="00EB1D05"/>
    <w:rsid w:val="00EB5B9D"/>
    <w:rsid w:val="00EC12F3"/>
    <w:rsid w:val="00EC40E5"/>
    <w:rsid w:val="00EC475F"/>
    <w:rsid w:val="00EC6017"/>
    <w:rsid w:val="00EE333D"/>
    <w:rsid w:val="00EE415B"/>
    <w:rsid w:val="00EE4651"/>
    <w:rsid w:val="00EE79C3"/>
    <w:rsid w:val="00EE7C17"/>
    <w:rsid w:val="00EF0FA2"/>
    <w:rsid w:val="00EF31CE"/>
    <w:rsid w:val="00EF6ACC"/>
    <w:rsid w:val="00F14DD8"/>
    <w:rsid w:val="00F17DF2"/>
    <w:rsid w:val="00F3194E"/>
    <w:rsid w:val="00F401CA"/>
    <w:rsid w:val="00F4037B"/>
    <w:rsid w:val="00F4221A"/>
    <w:rsid w:val="00F47151"/>
    <w:rsid w:val="00F567CF"/>
    <w:rsid w:val="00F57826"/>
    <w:rsid w:val="00F610EF"/>
    <w:rsid w:val="00F64EFE"/>
    <w:rsid w:val="00F86372"/>
    <w:rsid w:val="00F923C6"/>
    <w:rsid w:val="00FA0C6D"/>
    <w:rsid w:val="00FA1FB8"/>
    <w:rsid w:val="00FA2101"/>
    <w:rsid w:val="00FA3EA3"/>
    <w:rsid w:val="00FA5760"/>
    <w:rsid w:val="00FA789F"/>
    <w:rsid w:val="00FB0481"/>
    <w:rsid w:val="00FB17AD"/>
    <w:rsid w:val="00FB34AD"/>
    <w:rsid w:val="00FC18C1"/>
    <w:rsid w:val="00FC6336"/>
    <w:rsid w:val="00FC67C8"/>
    <w:rsid w:val="00FD2B69"/>
    <w:rsid w:val="00FD4546"/>
    <w:rsid w:val="00FD4B67"/>
    <w:rsid w:val="00FD5F31"/>
    <w:rsid w:val="00FD7CBF"/>
    <w:rsid w:val="00FE34C0"/>
    <w:rsid w:val="00FE5200"/>
    <w:rsid w:val="00FE62EE"/>
    <w:rsid w:val="00FE6F07"/>
    <w:rsid w:val="00FF16D9"/>
    <w:rsid w:val="05DD9D2E"/>
    <w:rsid w:val="077F5C05"/>
    <w:rsid w:val="09DB1BB2"/>
    <w:rsid w:val="0CAF8E80"/>
    <w:rsid w:val="14128C3E"/>
    <w:rsid w:val="1A9A75D0"/>
    <w:rsid w:val="1FC1144C"/>
    <w:rsid w:val="20271480"/>
    <w:rsid w:val="24952270"/>
    <w:rsid w:val="25AD4C53"/>
    <w:rsid w:val="25BF202C"/>
    <w:rsid w:val="2A004522"/>
    <w:rsid w:val="2C6C63AA"/>
    <w:rsid w:val="2DB70550"/>
    <w:rsid w:val="35BC61DB"/>
    <w:rsid w:val="3807E925"/>
    <w:rsid w:val="3A413F22"/>
    <w:rsid w:val="3D61DC62"/>
    <w:rsid w:val="3F470937"/>
    <w:rsid w:val="3F6CA39F"/>
    <w:rsid w:val="3FD4D54F"/>
    <w:rsid w:val="406A894C"/>
    <w:rsid w:val="45C577F5"/>
    <w:rsid w:val="48F0ECD0"/>
    <w:rsid w:val="503F490A"/>
    <w:rsid w:val="540E254E"/>
    <w:rsid w:val="5D42F4A6"/>
    <w:rsid w:val="5EB21B00"/>
    <w:rsid w:val="6194534A"/>
    <w:rsid w:val="66819198"/>
    <w:rsid w:val="6744BCE3"/>
    <w:rsid w:val="6B824C1F"/>
    <w:rsid w:val="700F0C55"/>
    <w:rsid w:val="74395246"/>
    <w:rsid w:val="76121AE4"/>
    <w:rsid w:val="799945FB"/>
    <w:rsid w:val="7A46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19D6C"/>
  <w15:docId w15:val="{08A784E4-C798-4808-9B83-C7032720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7629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spacing w:line="240" w:lineRule="exact"/>
      <w:jc w:val="center"/>
      <w:outlineLvl w:val="0"/>
    </w:pPr>
    <w:rPr>
      <w:b/>
      <w:szCs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spacing w:line="240" w:lineRule="exact"/>
      <w:jc w:val="center"/>
      <w:outlineLvl w:val="3"/>
    </w:pPr>
    <w:rPr>
      <w:b/>
      <w:sz w:val="26"/>
      <w:szCs w:val="20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spacing w:line="240" w:lineRule="exact"/>
      <w:outlineLvl w:val="6"/>
    </w:pPr>
    <w:rPr>
      <w:b/>
      <w:sz w:val="22"/>
      <w:szCs w:val="20"/>
    </w:rPr>
  </w:style>
  <w:style w:type="paragraph" w:styleId="Titre8">
    <w:name w:val="heading 8"/>
    <w:basedOn w:val="Normal"/>
    <w:next w:val="Normal"/>
    <w:link w:val="Titre8Car"/>
    <w:uiPriority w:val="9"/>
    <w:qFormat/>
    <w:pPr>
      <w:keepNext/>
      <w:spacing w:line="240" w:lineRule="exact"/>
      <w:outlineLvl w:val="7"/>
    </w:pPr>
    <w:rPr>
      <w:b/>
      <w:i/>
      <w:sz w:val="22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0F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4C0FB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4C0F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4C0F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7Car">
    <w:name w:val="Titre 7 Car"/>
    <w:basedOn w:val="Policepardfaut"/>
    <w:link w:val="Titre7"/>
    <w:uiPriority w:val="9"/>
    <w:semiHidden/>
    <w:rsid w:val="004C0FBA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C0FBA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orpsdetexte">
    <w:name w:val="Body Text"/>
    <w:basedOn w:val="Normal"/>
    <w:link w:val="CorpsdetexteCar"/>
    <w:uiPriority w:val="99"/>
    <w:pPr>
      <w:spacing w:line="240" w:lineRule="exact"/>
    </w:pPr>
    <w:rPr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C0FB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C0FBA"/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pPr>
      <w:spacing w:line="360" w:lineRule="auto"/>
    </w:pPr>
    <w:rPr>
      <w:rFonts w:ascii="Century Gothic" w:hAnsi="Century Gothic"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C0FBA"/>
    <w:rPr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pPr>
      <w:pBdr>
        <w:top w:val="threeDEngrave" w:sz="12" w:space="1" w:color="auto"/>
        <w:left w:val="threeDEngrave" w:sz="12" w:space="4" w:color="auto"/>
        <w:bottom w:val="threeDEmboss" w:sz="12" w:space="1" w:color="auto"/>
        <w:right w:val="threeDEmboss" w:sz="12" w:space="4" w:color="auto"/>
      </w:pBdr>
      <w:spacing w:line="360" w:lineRule="exact"/>
      <w:jc w:val="center"/>
    </w:pPr>
    <w:rPr>
      <w:b/>
      <w:sz w:val="32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C0FBA"/>
    <w:rPr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C0FBA"/>
    <w:rPr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0FBA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362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FBA"/>
    <w:rPr>
      <w:sz w:val="0"/>
      <w:szCs w:val="0"/>
    </w:rPr>
  </w:style>
  <w:style w:type="table" w:styleId="Grilledutableau">
    <w:name w:val="Table Grid"/>
    <w:basedOn w:val="TableauNormal"/>
    <w:uiPriority w:val="59"/>
    <w:rsid w:val="00392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A754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C0FBA"/>
    <w:rPr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9519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C0FBA"/>
    <w:rPr>
      <w:sz w:val="0"/>
      <w:szCs w:val="0"/>
    </w:rPr>
  </w:style>
  <w:style w:type="paragraph" w:customStyle="1" w:styleId="Default">
    <w:name w:val="Default"/>
    <w:rsid w:val="00BA436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2278D1"/>
    <w:pPr>
      <w:ind w:left="720"/>
      <w:contextualSpacing/>
    </w:pPr>
  </w:style>
  <w:style w:type="paragraph" w:customStyle="1" w:styleId="xmsonormal">
    <w:name w:val="x_msonormal"/>
    <w:basedOn w:val="Normal"/>
    <w:rsid w:val="00F567CF"/>
    <w:rPr>
      <w:rFonts w:ascii="Calibri" w:eastAsiaTheme="minorHAnsi" w:hAnsi="Calibri" w:cs="Calibri"/>
      <w:sz w:val="22"/>
      <w:szCs w:val="22"/>
    </w:rPr>
  </w:style>
  <w:style w:type="paragraph" w:customStyle="1" w:styleId="xmsolistparagraph">
    <w:name w:val="x_msolistparagraph"/>
    <w:basedOn w:val="Normal"/>
    <w:rsid w:val="00F567CF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Props1.xml><?xml version="1.0" encoding="utf-8"?>
<ds:datastoreItem xmlns:ds="http://schemas.openxmlformats.org/officeDocument/2006/customXml" ds:itemID="{A8F2E079-4794-4C6A-957A-689C6B164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E3DB9D-EA1D-456E-A484-1A24E38F0D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35ED6B-E3BF-4F58-B3AE-932E669F8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9BD033-B20F-4576-842C-470D64EFF469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e6fa4352-b4d3-4925-8654-48ff223ba36a"/>
    <ds:schemaRef ds:uri="84230ac2-8aff-4e43-831c-d06b9cd85319"/>
    <ds:schemaRef ds:uri="eae4d7f2-2da8-46e6-96ca-480bc0eaac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1175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MT</vt:lpstr>
    </vt:vector>
  </TitlesOfParts>
  <Company>CCI de Maine et Loire</Company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</dc:title>
  <dc:subject/>
  <dc:creator>STI</dc:creator>
  <cp:keywords/>
  <cp:lastModifiedBy>LASSERRE Myriam</cp:lastModifiedBy>
  <cp:revision>9</cp:revision>
  <cp:lastPrinted>2025-03-03T07:25:00Z</cp:lastPrinted>
  <dcterms:created xsi:type="dcterms:W3CDTF">2025-07-01T10:28:00Z</dcterms:created>
  <dcterms:modified xsi:type="dcterms:W3CDTF">2025-07-22T10:22:00Z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